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BF18" w14:textId="43FBC1E2" w:rsidR="0068005C" w:rsidRPr="0068005C" w:rsidRDefault="0068005C" w:rsidP="0068005C">
      <w:pPr>
        <w:jc w:val="both"/>
        <w:rPr>
          <w:b/>
          <w:bCs/>
          <w:lang w:val="es-ES"/>
        </w:rPr>
      </w:pPr>
      <w:r>
        <w:rPr>
          <w:noProof/>
        </w:rPr>
        <w:drawing>
          <wp:anchor distT="0" distB="0" distL="114300" distR="114300" simplePos="0" relativeHeight="251661312" behindDoc="1" locked="0" layoutInCell="1" allowOverlap="1" wp14:anchorId="3B571C5F" wp14:editId="27A81C2A">
            <wp:simplePos x="0" y="0"/>
            <wp:positionH relativeFrom="margin">
              <wp:align>center</wp:align>
            </wp:positionH>
            <wp:positionV relativeFrom="paragraph">
              <wp:posOffset>-736270</wp:posOffset>
            </wp:positionV>
            <wp:extent cx="1312545" cy="914400"/>
            <wp:effectExtent l="0" t="0" r="1905" b="0"/>
            <wp:wrapNone/>
            <wp:docPr id="1155058922" name="Picture 1"/>
            <wp:cNvGraphicFramePr/>
            <a:graphic xmlns:a="http://schemas.openxmlformats.org/drawingml/2006/main">
              <a:graphicData uri="http://schemas.openxmlformats.org/drawingml/2006/picture">
                <pic:pic xmlns:pic="http://schemas.openxmlformats.org/drawingml/2006/picture">
                  <pic:nvPicPr>
                    <pic:cNvPr id="1155058922"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12545" cy="914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F473BB5" w14:textId="7DA0EBC5" w:rsidR="0068005C" w:rsidRPr="0068005C" w:rsidRDefault="0068005C" w:rsidP="0068005C">
      <w:pPr>
        <w:spacing w:before="240" w:after="240" w:line="257" w:lineRule="auto"/>
        <w:jc w:val="center"/>
        <w:rPr>
          <w:rFonts w:asciiTheme="minorHAnsi" w:hAnsiTheme="minorHAnsi" w:cstheme="minorHAnsi"/>
          <w:b/>
          <w:color w:val="00B050"/>
          <w:sz w:val="28"/>
          <w:szCs w:val="28"/>
          <w:lang w:val="es-ES"/>
        </w:rPr>
      </w:pPr>
      <w:r w:rsidRPr="0068005C">
        <w:rPr>
          <w:rFonts w:asciiTheme="minorHAnsi" w:hAnsiTheme="minorHAnsi" w:cstheme="minorHAnsi"/>
          <w:b/>
          <w:color w:val="00B050"/>
          <w:sz w:val="28"/>
          <w:szCs w:val="28"/>
          <w:lang w:val="es-ES"/>
        </w:rPr>
        <w:t>Desaparición de datos aduaneros y elusión del Derecho europeo: ECVC denuncia el intento de la Comisión Europea de imponer el acuerdo entre la UE y Marruecos</w:t>
      </w:r>
      <w:r w:rsidR="00904117">
        <w:rPr>
          <w:rFonts w:asciiTheme="minorHAnsi" w:hAnsiTheme="minorHAnsi" w:cstheme="minorHAnsi"/>
          <w:b/>
          <w:color w:val="00B050"/>
          <w:sz w:val="28"/>
          <w:szCs w:val="28"/>
          <w:lang w:val="es-ES"/>
        </w:rPr>
        <w:t xml:space="preserve"> </w:t>
      </w:r>
    </w:p>
    <w:p w14:paraId="2ACA7602" w14:textId="4FFEA540" w:rsidR="0068005C" w:rsidRPr="0068005C" w:rsidRDefault="00B1061F" w:rsidP="0068005C">
      <w:pPr>
        <w:jc w:val="both"/>
        <w:rPr>
          <w:rFonts w:asciiTheme="minorHAnsi" w:hAnsiTheme="minorHAnsi" w:cstheme="minorHAnsi"/>
          <w:sz w:val="22"/>
          <w:lang w:val="es-ES"/>
        </w:rPr>
      </w:pPr>
      <w:r>
        <w:rPr>
          <w:rFonts w:asciiTheme="minorHAnsi" w:hAnsiTheme="minorHAnsi" w:cstheme="minorHAnsi"/>
          <w:b/>
          <w:bCs/>
          <w:sz w:val="22"/>
          <w:lang w:val="es-ES"/>
        </w:rPr>
        <w:t>La Coordinadora Europea Via Campesina (</w:t>
      </w:r>
      <w:r w:rsidR="0068005C" w:rsidRPr="0068005C">
        <w:rPr>
          <w:rFonts w:asciiTheme="minorHAnsi" w:hAnsiTheme="minorHAnsi" w:cstheme="minorHAnsi"/>
          <w:b/>
          <w:bCs/>
          <w:sz w:val="22"/>
          <w:lang w:val="es-ES"/>
        </w:rPr>
        <w:t>ECVC</w:t>
      </w:r>
      <w:r>
        <w:rPr>
          <w:rFonts w:asciiTheme="minorHAnsi" w:hAnsiTheme="minorHAnsi" w:cstheme="minorHAnsi"/>
          <w:b/>
          <w:bCs/>
          <w:sz w:val="22"/>
          <w:lang w:val="es-ES"/>
        </w:rPr>
        <w:t>)</w:t>
      </w:r>
      <w:r w:rsidR="0068005C" w:rsidRPr="0068005C">
        <w:rPr>
          <w:rFonts w:asciiTheme="minorHAnsi" w:hAnsiTheme="minorHAnsi" w:cstheme="minorHAnsi"/>
          <w:b/>
          <w:bCs/>
          <w:sz w:val="22"/>
          <w:lang w:val="es-ES"/>
        </w:rPr>
        <w:t xml:space="preserve"> denuncia una situación sin precedentes en el control de las importaciones dentro de la U</w:t>
      </w:r>
      <w:r w:rsidR="00383820">
        <w:rPr>
          <w:rFonts w:asciiTheme="minorHAnsi" w:hAnsiTheme="minorHAnsi" w:cstheme="minorHAnsi"/>
          <w:b/>
          <w:bCs/>
          <w:sz w:val="22"/>
          <w:lang w:val="es-ES"/>
        </w:rPr>
        <w:t>E</w:t>
      </w:r>
      <w:r w:rsidR="0068005C" w:rsidRPr="0068005C">
        <w:rPr>
          <w:rFonts w:asciiTheme="minorHAnsi" w:hAnsiTheme="minorHAnsi" w:cstheme="minorHAnsi"/>
          <w:b/>
          <w:bCs/>
          <w:sz w:val="22"/>
          <w:lang w:val="es-ES"/>
        </w:rPr>
        <w:t xml:space="preserve">, </w:t>
      </w:r>
      <w:r w:rsidR="00383820">
        <w:rPr>
          <w:rFonts w:asciiTheme="minorHAnsi" w:hAnsiTheme="minorHAnsi" w:cstheme="minorHAnsi"/>
          <w:b/>
          <w:bCs/>
          <w:sz w:val="22"/>
          <w:lang w:val="es-ES"/>
        </w:rPr>
        <w:t>tras</w:t>
      </w:r>
      <w:r w:rsidR="0068005C" w:rsidRPr="0068005C">
        <w:rPr>
          <w:rFonts w:asciiTheme="minorHAnsi" w:hAnsiTheme="minorHAnsi" w:cstheme="minorHAnsi"/>
          <w:b/>
          <w:bCs/>
          <w:sz w:val="22"/>
          <w:lang w:val="es-ES"/>
        </w:rPr>
        <w:t xml:space="preserve"> la </w:t>
      </w:r>
      <w:r w:rsidR="00904117" w:rsidRPr="0068005C">
        <w:rPr>
          <w:rFonts w:asciiTheme="minorHAnsi" w:hAnsiTheme="minorHAnsi" w:cstheme="minorHAnsi"/>
          <w:b/>
          <w:bCs/>
          <w:sz w:val="22"/>
          <w:lang w:val="es-ES"/>
        </w:rPr>
        <w:t xml:space="preserve">pura y simple </w:t>
      </w:r>
      <w:r w:rsidR="0068005C" w:rsidRPr="0068005C">
        <w:rPr>
          <w:rFonts w:asciiTheme="minorHAnsi" w:hAnsiTheme="minorHAnsi" w:cstheme="minorHAnsi"/>
          <w:b/>
          <w:bCs/>
          <w:sz w:val="22"/>
          <w:lang w:val="es-ES"/>
        </w:rPr>
        <w:t xml:space="preserve">desaparición de las estadísticas oficiales de la Comisión Europea sobre las importaciones de tomates procedentes de Marruecos y el Sáhara Occidental. Ante este nuevo episodio de violación del derecho europeo, ECVC </w:t>
      </w:r>
      <w:r w:rsidR="00904117">
        <w:rPr>
          <w:rFonts w:asciiTheme="minorHAnsi" w:hAnsiTheme="minorHAnsi" w:cstheme="minorHAnsi"/>
          <w:b/>
          <w:bCs/>
          <w:sz w:val="22"/>
          <w:lang w:val="es-ES"/>
        </w:rPr>
        <w:t>le pide al</w:t>
      </w:r>
      <w:r w:rsidR="0068005C" w:rsidRPr="0068005C">
        <w:rPr>
          <w:rFonts w:asciiTheme="minorHAnsi" w:hAnsiTheme="minorHAnsi" w:cstheme="minorHAnsi"/>
          <w:b/>
          <w:bCs/>
          <w:sz w:val="22"/>
          <w:lang w:val="es-ES"/>
        </w:rPr>
        <w:t xml:space="preserve"> Parlamento Europeo </w:t>
      </w:r>
      <w:r w:rsidR="00904117">
        <w:rPr>
          <w:rFonts w:asciiTheme="minorHAnsi" w:hAnsiTheme="minorHAnsi" w:cstheme="minorHAnsi"/>
          <w:b/>
          <w:bCs/>
          <w:sz w:val="22"/>
          <w:lang w:val="es-ES"/>
        </w:rPr>
        <w:t xml:space="preserve">que reaccione y </w:t>
      </w:r>
      <w:r w:rsidR="0068005C" w:rsidRPr="0068005C">
        <w:rPr>
          <w:rFonts w:asciiTheme="minorHAnsi" w:hAnsiTheme="minorHAnsi" w:cstheme="minorHAnsi"/>
          <w:b/>
          <w:bCs/>
          <w:sz w:val="22"/>
          <w:lang w:val="es-ES"/>
        </w:rPr>
        <w:t>se oponga a la imposición del acuerdo UE-Marruecos por parte de la Comisión.</w:t>
      </w:r>
    </w:p>
    <w:p w14:paraId="341DE9BE" w14:textId="4B5483C5" w:rsidR="0068005C" w:rsidRPr="0068005C" w:rsidRDefault="0068005C" w:rsidP="0068005C">
      <w:pPr>
        <w:jc w:val="both"/>
        <w:rPr>
          <w:rFonts w:asciiTheme="minorHAnsi" w:hAnsiTheme="minorHAnsi" w:cstheme="minorHAnsi"/>
          <w:sz w:val="22"/>
          <w:lang w:val="es-ES"/>
        </w:rPr>
      </w:pPr>
      <w:r w:rsidRPr="0068005C">
        <w:rPr>
          <w:rFonts w:asciiTheme="minorHAnsi" w:hAnsiTheme="minorHAnsi" w:cstheme="minorHAnsi"/>
          <w:sz w:val="22"/>
          <w:lang w:val="es-ES"/>
        </w:rPr>
        <w:t xml:space="preserve">Aunque </w:t>
      </w:r>
      <w:proofErr w:type="spellStart"/>
      <w:r w:rsidRPr="0068005C">
        <w:rPr>
          <w:rFonts w:asciiTheme="minorHAnsi" w:hAnsiTheme="minorHAnsi" w:cstheme="minorHAnsi"/>
          <w:sz w:val="22"/>
          <w:lang w:val="es-ES"/>
        </w:rPr>
        <w:t>nuestr</w:t>
      </w:r>
      <w:r w:rsidR="00383820">
        <w:rPr>
          <w:rFonts w:asciiTheme="minorHAnsi" w:hAnsiTheme="minorHAnsi" w:cstheme="minorHAnsi"/>
          <w:sz w:val="22"/>
          <w:lang w:val="es-ES"/>
        </w:rPr>
        <w:t>x</w:t>
      </w:r>
      <w:r w:rsidRPr="0068005C">
        <w:rPr>
          <w:rFonts w:asciiTheme="minorHAnsi" w:hAnsiTheme="minorHAnsi" w:cstheme="minorHAnsi"/>
          <w:sz w:val="22"/>
          <w:lang w:val="es-ES"/>
        </w:rPr>
        <w:t>s</w:t>
      </w:r>
      <w:proofErr w:type="spellEnd"/>
      <w:r w:rsidRPr="0068005C">
        <w:rPr>
          <w:rFonts w:asciiTheme="minorHAnsi" w:hAnsiTheme="minorHAnsi" w:cstheme="minorHAnsi"/>
          <w:sz w:val="22"/>
          <w:lang w:val="es-ES"/>
        </w:rPr>
        <w:t xml:space="preserve"> miembros nos han informado de que las importaciones de tomates al mercado europeo no han cesado, la página web de la Dirección General de Agricultura de la Comisión Europea sigue indicando cifras muy inferiores a los niveles habituales. Estos datos van acompañados de una nota oficial en la que se indica la ausencia temporal de transmisión de estadísticas por parte de las autoridades aduaneras</w:t>
      </w:r>
      <w:r w:rsidR="00790CE9">
        <w:rPr>
          <w:rStyle w:val="Appelnotedebasdep"/>
          <w:rFonts w:asciiTheme="minorHAnsi" w:hAnsiTheme="minorHAnsi" w:cstheme="minorHAnsi"/>
          <w:sz w:val="22"/>
          <w:lang w:val="es-ES"/>
        </w:rPr>
        <w:footnoteReference w:id="1"/>
      </w:r>
      <w:r w:rsidRPr="0068005C">
        <w:rPr>
          <w:rFonts w:asciiTheme="minorHAnsi" w:hAnsiTheme="minorHAnsi" w:cstheme="minorHAnsi"/>
          <w:sz w:val="22"/>
          <w:lang w:val="es-ES"/>
        </w:rPr>
        <w:t xml:space="preserve">.  El pasado mes de enero, ECVC se reunió con el comisario europeo de Agricultura y Alimentación, Christophe Hansen, quien admitió entonces la existencia de graves problemas </w:t>
      </w:r>
      <w:r w:rsidR="00383820">
        <w:rPr>
          <w:rFonts w:asciiTheme="minorHAnsi" w:hAnsiTheme="minorHAnsi" w:cstheme="minorHAnsi"/>
          <w:sz w:val="22"/>
          <w:lang w:val="es-ES"/>
        </w:rPr>
        <w:t xml:space="preserve">de </w:t>
      </w:r>
      <w:r w:rsidRPr="0068005C">
        <w:rPr>
          <w:rFonts w:asciiTheme="minorHAnsi" w:hAnsiTheme="minorHAnsi" w:cstheme="minorHAnsi"/>
          <w:sz w:val="22"/>
          <w:lang w:val="es-ES"/>
        </w:rPr>
        <w:t xml:space="preserve">información sobre las importaciones de tomates de Marruecos, y atribuyó la responsabilidad de esta situación a las autoridades aduaneras de </w:t>
      </w:r>
      <w:r w:rsidR="00383820">
        <w:rPr>
          <w:rFonts w:asciiTheme="minorHAnsi" w:hAnsiTheme="minorHAnsi" w:cstheme="minorHAnsi"/>
          <w:sz w:val="22"/>
          <w:lang w:val="es-ES"/>
        </w:rPr>
        <w:t>ciertos</w:t>
      </w:r>
      <w:r w:rsidRPr="0068005C">
        <w:rPr>
          <w:rFonts w:asciiTheme="minorHAnsi" w:hAnsiTheme="minorHAnsi" w:cstheme="minorHAnsi"/>
          <w:sz w:val="22"/>
          <w:lang w:val="es-ES"/>
        </w:rPr>
        <w:t xml:space="preserve"> Estados miembros.</w:t>
      </w:r>
    </w:p>
    <w:p w14:paraId="3D3C2BBD" w14:textId="77777777" w:rsidR="00790CE9" w:rsidRDefault="0068005C" w:rsidP="0068005C">
      <w:pPr>
        <w:jc w:val="both"/>
        <w:rPr>
          <w:rFonts w:asciiTheme="minorHAnsi" w:hAnsiTheme="minorHAnsi" w:cstheme="minorHAnsi"/>
          <w:b/>
          <w:bCs/>
          <w:sz w:val="22"/>
          <w:lang w:val="es-ES"/>
        </w:rPr>
      </w:pPr>
      <w:r w:rsidRPr="0068005C">
        <w:rPr>
          <w:rFonts w:asciiTheme="minorHAnsi" w:hAnsiTheme="minorHAnsi" w:cstheme="minorHAnsi"/>
          <w:b/>
          <w:bCs/>
          <w:sz w:val="22"/>
          <w:lang w:val="es-ES"/>
        </w:rPr>
        <w:t>Mientras la UE intenta celebrar nuevos acuerdos</w:t>
      </w:r>
      <w:r w:rsidR="00383820">
        <w:rPr>
          <w:rFonts w:asciiTheme="minorHAnsi" w:hAnsiTheme="minorHAnsi" w:cstheme="minorHAnsi"/>
          <w:b/>
          <w:bCs/>
          <w:sz w:val="22"/>
          <w:lang w:val="es-ES"/>
        </w:rPr>
        <w:t xml:space="preserve">, en los que se incluye al sector agrícola, con países como </w:t>
      </w:r>
      <w:r w:rsidRPr="0068005C">
        <w:rPr>
          <w:rFonts w:asciiTheme="minorHAnsi" w:hAnsiTheme="minorHAnsi" w:cstheme="minorHAnsi"/>
          <w:b/>
          <w:bCs/>
          <w:sz w:val="22"/>
          <w:lang w:val="es-ES"/>
        </w:rPr>
        <w:t xml:space="preserve">la India y los </w:t>
      </w:r>
      <w:r w:rsidR="00383820">
        <w:rPr>
          <w:rFonts w:asciiTheme="minorHAnsi" w:hAnsiTheme="minorHAnsi" w:cstheme="minorHAnsi"/>
          <w:b/>
          <w:bCs/>
          <w:sz w:val="22"/>
          <w:lang w:val="es-ES"/>
        </w:rPr>
        <w:t>Estados</w:t>
      </w:r>
      <w:r w:rsidRPr="0068005C">
        <w:rPr>
          <w:rFonts w:asciiTheme="minorHAnsi" w:hAnsiTheme="minorHAnsi" w:cstheme="minorHAnsi"/>
          <w:b/>
          <w:bCs/>
          <w:sz w:val="22"/>
          <w:lang w:val="es-ES"/>
        </w:rPr>
        <w:t xml:space="preserve"> del Mercosur, estos inquietantes indicios de ausencia de un mecanismo de control en las fronteras demuestra</w:t>
      </w:r>
      <w:r w:rsidR="00790CE9">
        <w:rPr>
          <w:rFonts w:asciiTheme="minorHAnsi" w:hAnsiTheme="minorHAnsi" w:cstheme="minorHAnsi"/>
          <w:b/>
          <w:bCs/>
          <w:sz w:val="22"/>
          <w:lang w:val="es-ES"/>
        </w:rPr>
        <w:t xml:space="preserve">n, </w:t>
      </w:r>
      <w:r w:rsidRPr="0068005C">
        <w:rPr>
          <w:rFonts w:asciiTheme="minorHAnsi" w:hAnsiTheme="minorHAnsi" w:cstheme="minorHAnsi"/>
          <w:b/>
          <w:bCs/>
          <w:sz w:val="22"/>
          <w:lang w:val="es-ES"/>
        </w:rPr>
        <w:t>una vez más</w:t>
      </w:r>
      <w:r w:rsidR="00790CE9">
        <w:rPr>
          <w:rFonts w:asciiTheme="minorHAnsi" w:hAnsiTheme="minorHAnsi" w:cstheme="minorHAnsi"/>
          <w:b/>
          <w:bCs/>
          <w:sz w:val="22"/>
          <w:lang w:val="es-ES"/>
        </w:rPr>
        <w:t>,</w:t>
      </w:r>
      <w:r w:rsidRPr="0068005C">
        <w:rPr>
          <w:rFonts w:asciiTheme="minorHAnsi" w:hAnsiTheme="minorHAnsi" w:cstheme="minorHAnsi"/>
          <w:b/>
          <w:bCs/>
          <w:sz w:val="22"/>
          <w:lang w:val="es-ES"/>
        </w:rPr>
        <w:t xml:space="preserve"> que </w:t>
      </w:r>
      <w:r w:rsidR="00790CE9">
        <w:rPr>
          <w:rFonts w:asciiTheme="minorHAnsi" w:hAnsiTheme="minorHAnsi" w:cstheme="minorHAnsi"/>
          <w:b/>
          <w:bCs/>
          <w:sz w:val="22"/>
          <w:lang w:val="es-ES"/>
        </w:rPr>
        <w:t xml:space="preserve">no podrá cumplirse con el control prometido. </w:t>
      </w:r>
    </w:p>
    <w:p w14:paraId="717C1ADD" w14:textId="7DC6D8AE" w:rsidR="0068005C" w:rsidRPr="0068005C" w:rsidRDefault="0068005C" w:rsidP="0068005C">
      <w:pPr>
        <w:jc w:val="both"/>
        <w:rPr>
          <w:rFonts w:asciiTheme="minorHAnsi" w:hAnsiTheme="minorHAnsi" w:cstheme="minorHAnsi"/>
          <w:sz w:val="22"/>
          <w:lang w:val="es-ES"/>
        </w:rPr>
      </w:pPr>
      <w:r w:rsidRPr="0068005C">
        <w:rPr>
          <w:rFonts w:asciiTheme="minorHAnsi" w:hAnsiTheme="minorHAnsi" w:cstheme="minorHAnsi"/>
          <w:sz w:val="22"/>
          <w:lang w:val="es-ES"/>
        </w:rPr>
        <w:t xml:space="preserve">Lejos de limitarse a este episodio, estas deficiencias también se traducen en un fraude en la exención de derechos de aduana. Las cuotas de tomates que se benefician realmente de estas exenciones superan en varias decenas de miles de toneladas las cuotas previstas en el acuerdo. Este fraude a </w:t>
      </w:r>
      <w:r w:rsidR="00904117">
        <w:rPr>
          <w:rFonts w:asciiTheme="minorHAnsi" w:hAnsiTheme="minorHAnsi" w:cstheme="minorHAnsi"/>
          <w:sz w:val="22"/>
          <w:lang w:val="es-ES"/>
        </w:rPr>
        <w:t>la recaudación europea</w:t>
      </w:r>
      <w:r w:rsidRPr="0068005C">
        <w:rPr>
          <w:rFonts w:asciiTheme="minorHAnsi" w:hAnsiTheme="minorHAnsi" w:cstheme="minorHAnsi"/>
          <w:sz w:val="22"/>
          <w:lang w:val="es-ES"/>
        </w:rPr>
        <w:t xml:space="preserve"> supondría una pérdida de varios millones de euros de dinero público europeo. </w:t>
      </w:r>
    </w:p>
    <w:p w14:paraId="411F71EB" w14:textId="6EDDD700" w:rsidR="0068005C" w:rsidRPr="0068005C" w:rsidRDefault="0068005C" w:rsidP="0068005C">
      <w:pPr>
        <w:jc w:val="both"/>
        <w:rPr>
          <w:rFonts w:asciiTheme="minorHAnsi" w:hAnsiTheme="minorHAnsi" w:cstheme="minorHAnsi"/>
          <w:sz w:val="22"/>
          <w:lang w:val="es-ES"/>
        </w:rPr>
      </w:pPr>
      <w:r w:rsidRPr="0068005C">
        <w:rPr>
          <w:rFonts w:asciiTheme="minorHAnsi" w:hAnsiTheme="minorHAnsi" w:cstheme="minorHAnsi"/>
          <w:sz w:val="22"/>
          <w:lang w:val="es-ES"/>
        </w:rPr>
        <w:t xml:space="preserve">Estas deficiencias hacen presagiar un fallo sistémico de las aduanas </w:t>
      </w:r>
      <w:r w:rsidR="00904117">
        <w:rPr>
          <w:rFonts w:asciiTheme="minorHAnsi" w:hAnsiTheme="minorHAnsi" w:cstheme="minorHAnsi"/>
          <w:sz w:val="22"/>
          <w:lang w:val="es-ES"/>
        </w:rPr>
        <w:t>de la UE</w:t>
      </w:r>
      <w:r w:rsidRPr="0068005C">
        <w:rPr>
          <w:rFonts w:asciiTheme="minorHAnsi" w:hAnsiTheme="minorHAnsi" w:cstheme="minorHAnsi"/>
          <w:sz w:val="22"/>
          <w:lang w:val="es-ES"/>
        </w:rPr>
        <w:t xml:space="preserve"> en materia de transparencia, así como en su capacidad para controlar eficazmente los contingentes que </w:t>
      </w:r>
      <w:r w:rsidR="00790CE9">
        <w:rPr>
          <w:rFonts w:asciiTheme="minorHAnsi" w:hAnsiTheme="minorHAnsi" w:cstheme="minorHAnsi"/>
          <w:sz w:val="22"/>
          <w:lang w:val="es-ES"/>
        </w:rPr>
        <w:t>pasan</w:t>
      </w:r>
      <w:r w:rsidRPr="0068005C">
        <w:rPr>
          <w:rFonts w:asciiTheme="minorHAnsi" w:hAnsiTheme="minorHAnsi" w:cstheme="minorHAnsi"/>
          <w:sz w:val="22"/>
          <w:lang w:val="es-ES"/>
        </w:rPr>
        <w:t xml:space="preserve"> por las fronteras.</w:t>
      </w:r>
    </w:p>
    <w:p w14:paraId="6E6211EB" w14:textId="4D9E920C" w:rsidR="0068005C" w:rsidRPr="0068005C" w:rsidRDefault="00790CE9" w:rsidP="0068005C">
      <w:pPr>
        <w:jc w:val="both"/>
        <w:rPr>
          <w:rFonts w:asciiTheme="minorHAnsi" w:hAnsiTheme="minorHAnsi" w:cstheme="minorHAnsi"/>
          <w:sz w:val="22"/>
          <w:lang w:val="es-ES"/>
        </w:rPr>
      </w:pPr>
      <w:r>
        <w:rPr>
          <w:rFonts w:asciiTheme="minorHAnsi" w:hAnsiTheme="minorHAnsi" w:cstheme="minorHAnsi"/>
          <w:sz w:val="22"/>
          <w:lang w:val="es-ES"/>
        </w:rPr>
        <w:t>El campesinado europeo</w:t>
      </w:r>
      <w:r w:rsidR="0068005C" w:rsidRPr="0068005C">
        <w:rPr>
          <w:rFonts w:asciiTheme="minorHAnsi" w:hAnsiTheme="minorHAnsi" w:cstheme="minorHAnsi"/>
          <w:sz w:val="22"/>
          <w:lang w:val="es-ES"/>
        </w:rPr>
        <w:t xml:space="preserve">, </w:t>
      </w:r>
      <w:r>
        <w:rPr>
          <w:rFonts w:asciiTheme="minorHAnsi" w:hAnsiTheme="minorHAnsi" w:cstheme="minorHAnsi"/>
          <w:sz w:val="22"/>
          <w:lang w:val="es-ES"/>
        </w:rPr>
        <w:t>víctima de</w:t>
      </w:r>
      <w:r w:rsidR="0068005C" w:rsidRPr="0068005C">
        <w:rPr>
          <w:rFonts w:asciiTheme="minorHAnsi" w:hAnsiTheme="minorHAnsi" w:cstheme="minorHAnsi"/>
          <w:sz w:val="22"/>
          <w:lang w:val="es-ES"/>
        </w:rPr>
        <w:t xml:space="preserve"> una competencia desleal, el pueblo saharaui y la salud de </w:t>
      </w:r>
      <w:proofErr w:type="spellStart"/>
      <w:r w:rsidR="0068005C" w:rsidRPr="0068005C">
        <w:rPr>
          <w:rFonts w:asciiTheme="minorHAnsi" w:hAnsiTheme="minorHAnsi" w:cstheme="minorHAnsi"/>
          <w:sz w:val="22"/>
          <w:lang w:val="es-ES"/>
        </w:rPr>
        <w:t>l</w:t>
      </w:r>
      <w:r>
        <w:rPr>
          <w:rFonts w:asciiTheme="minorHAnsi" w:hAnsiTheme="minorHAnsi" w:cstheme="minorHAnsi"/>
          <w:sz w:val="22"/>
          <w:lang w:val="es-ES"/>
        </w:rPr>
        <w:t>x</w:t>
      </w:r>
      <w:r w:rsidR="0068005C" w:rsidRPr="0068005C">
        <w:rPr>
          <w:rFonts w:asciiTheme="minorHAnsi" w:hAnsiTheme="minorHAnsi" w:cstheme="minorHAnsi"/>
          <w:sz w:val="22"/>
          <w:lang w:val="es-ES"/>
        </w:rPr>
        <w:t>s</w:t>
      </w:r>
      <w:proofErr w:type="spellEnd"/>
      <w:r w:rsidR="0068005C" w:rsidRPr="0068005C">
        <w:rPr>
          <w:rFonts w:asciiTheme="minorHAnsi" w:hAnsiTheme="minorHAnsi" w:cstheme="minorHAnsi"/>
          <w:sz w:val="22"/>
          <w:lang w:val="es-ES"/>
        </w:rPr>
        <w:t xml:space="preserve"> </w:t>
      </w:r>
      <w:proofErr w:type="spellStart"/>
      <w:r>
        <w:rPr>
          <w:rFonts w:asciiTheme="minorHAnsi" w:hAnsiTheme="minorHAnsi" w:cstheme="minorHAnsi"/>
          <w:sz w:val="22"/>
          <w:lang w:val="es-ES"/>
        </w:rPr>
        <w:t>ciudadanxs</w:t>
      </w:r>
      <w:proofErr w:type="spellEnd"/>
      <w:r>
        <w:rPr>
          <w:rFonts w:asciiTheme="minorHAnsi" w:hAnsiTheme="minorHAnsi" w:cstheme="minorHAnsi"/>
          <w:sz w:val="22"/>
          <w:lang w:val="es-ES"/>
        </w:rPr>
        <w:t xml:space="preserve"> </w:t>
      </w:r>
      <w:proofErr w:type="spellStart"/>
      <w:r>
        <w:rPr>
          <w:rFonts w:asciiTheme="minorHAnsi" w:hAnsiTheme="minorHAnsi" w:cstheme="minorHAnsi"/>
          <w:sz w:val="22"/>
          <w:lang w:val="es-ES"/>
        </w:rPr>
        <w:t>europexs</w:t>
      </w:r>
      <w:proofErr w:type="spellEnd"/>
      <w:r w:rsidR="0068005C" w:rsidRPr="0068005C">
        <w:rPr>
          <w:rFonts w:asciiTheme="minorHAnsi" w:hAnsiTheme="minorHAnsi" w:cstheme="minorHAnsi"/>
          <w:sz w:val="22"/>
          <w:lang w:val="es-ES"/>
        </w:rPr>
        <w:t xml:space="preserve"> parecen ser solo una variable de ajuste </w:t>
      </w:r>
      <w:r w:rsidR="005031C2">
        <w:rPr>
          <w:rFonts w:asciiTheme="minorHAnsi" w:hAnsiTheme="minorHAnsi" w:cstheme="minorHAnsi"/>
          <w:sz w:val="22"/>
          <w:lang w:val="es-ES"/>
        </w:rPr>
        <w:t>para</w:t>
      </w:r>
      <w:r w:rsidR="0068005C" w:rsidRPr="0068005C">
        <w:rPr>
          <w:rFonts w:asciiTheme="minorHAnsi" w:hAnsiTheme="minorHAnsi" w:cstheme="minorHAnsi"/>
          <w:sz w:val="22"/>
          <w:lang w:val="es-ES"/>
        </w:rPr>
        <w:t xml:space="preserve"> las autoridades </w:t>
      </w:r>
      <w:r>
        <w:rPr>
          <w:rFonts w:asciiTheme="minorHAnsi" w:hAnsiTheme="minorHAnsi" w:cstheme="minorHAnsi"/>
          <w:sz w:val="22"/>
          <w:lang w:val="es-ES"/>
        </w:rPr>
        <w:t>de la Unión</w:t>
      </w:r>
      <w:r w:rsidR="0068005C" w:rsidRPr="0068005C">
        <w:rPr>
          <w:rFonts w:asciiTheme="minorHAnsi" w:hAnsiTheme="minorHAnsi" w:cstheme="minorHAnsi"/>
          <w:sz w:val="22"/>
          <w:lang w:val="es-ES"/>
        </w:rPr>
        <w:t>. ECVC pide a la Comisión que aclare estos hechos.</w:t>
      </w:r>
    </w:p>
    <w:p w14:paraId="43566480" w14:textId="3C8281C3" w:rsidR="0068005C" w:rsidRPr="0068005C" w:rsidRDefault="0068005C" w:rsidP="0068005C">
      <w:pPr>
        <w:jc w:val="both"/>
        <w:rPr>
          <w:rFonts w:asciiTheme="minorHAnsi" w:hAnsiTheme="minorHAnsi" w:cstheme="minorHAnsi"/>
          <w:sz w:val="22"/>
          <w:lang w:val="es-ES"/>
        </w:rPr>
      </w:pPr>
      <w:r w:rsidRPr="0068005C">
        <w:rPr>
          <w:rFonts w:asciiTheme="minorHAnsi" w:hAnsiTheme="minorHAnsi" w:cstheme="minorHAnsi"/>
          <w:b/>
          <w:bCs/>
          <w:sz w:val="22"/>
          <w:u w:val="single"/>
          <w:lang w:val="es-ES"/>
        </w:rPr>
        <w:t>ECVC</w:t>
      </w:r>
      <w:r w:rsidR="005031C2">
        <w:rPr>
          <w:rFonts w:asciiTheme="minorHAnsi" w:hAnsiTheme="minorHAnsi" w:cstheme="minorHAnsi"/>
          <w:b/>
          <w:bCs/>
          <w:sz w:val="22"/>
          <w:u w:val="single"/>
          <w:lang w:val="es-ES"/>
        </w:rPr>
        <w:t xml:space="preserve"> le</w:t>
      </w:r>
      <w:r w:rsidRPr="0068005C">
        <w:rPr>
          <w:rFonts w:asciiTheme="minorHAnsi" w:hAnsiTheme="minorHAnsi" w:cstheme="minorHAnsi"/>
          <w:b/>
          <w:bCs/>
          <w:sz w:val="22"/>
          <w:u w:val="single"/>
          <w:lang w:val="es-ES"/>
        </w:rPr>
        <w:t xml:space="preserve"> pide </w:t>
      </w:r>
      <w:r w:rsidR="00790CE9">
        <w:rPr>
          <w:rFonts w:asciiTheme="minorHAnsi" w:hAnsiTheme="minorHAnsi" w:cstheme="minorHAnsi"/>
          <w:b/>
          <w:bCs/>
          <w:sz w:val="22"/>
          <w:u w:val="single"/>
          <w:lang w:val="es-ES"/>
        </w:rPr>
        <w:t>al</w:t>
      </w:r>
      <w:r w:rsidRPr="0068005C">
        <w:rPr>
          <w:rFonts w:asciiTheme="minorHAnsi" w:hAnsiTheme="minorHAnsi" w:cstheme="minorHAnsi"/>
          <w:b/>
          <w:bCs/>
          <w:sz w:val="22"/>
          <w:u w:val="single"/>
          <w:lang w:val="es-ES"/>
        </w:rPr>
        <w:t xml:space="preserve"> Parlamento Europeo </w:t>
      </w:r>
      <w:r w:rsidR="005031C2">
        <w:rPr>
          <w:rFonts w:asciiTheme="minorHAnsi" w:hAnsiTheme="minorHAnsi" w:cstheme="minorHAnsi"/>
          <w:b/>
          <w:bCs/>
          <w:sz w:val="22"/>
          <w:u w:val="single"/>
          <w:lang w:val="es-ES"/>
        </w:rPr>
        <w:t>que reaccione</w:t>
      </w:r>
      <w:r w:rsidR="00790CE9">
        <w:rPr>
          <w:rFonts w:asciiTheme="minorHAnsi" w:hAnsiTheme="minorHAnsi" w:cstheme="minorHAnsi"/>
          <w:b/>
          <w:bCs/>
          <w:sz w:val="22"/>
          <w:u w:val="single"/>
          <w:lang w:val="es-ES"/>
        </w:rPr>
        <w:t xml:space="preserve"> con firmeza </w:t>
      </w:r>
      <w:r w:rsidRPr="0068005C">
        <w:rPr>
          <w:rFonts w:asciiTheme="minorHAnsi" w:hAnsiTheme="minorHAnsi" w:cstheme="minorHAnsi"/>
          <w:b/>
          <w:bCs/>
          <w:sz w:val="22"/>
          <w:u w:val="single"/>
          <w:lang w:val="es-ES"/>
        </w:rPr>
        <w:t>ante el incumplimiento de la democracia y el derecho europeo.</w:t>
      </w:r>
    </w:p>
    <w:p w14:paraId="0E62EEAD" w14:textId="4FF25848" w:rsidR="00790CE9" w:rsidRDefault="0068005C" w:rsidP="0068005C">
      <w:pPr>
        <w:jc w:val="both"/>
        <w:rPr>
          <w:rFonts w:asciiTheme="minorHAnsi" w:hAnsiTheme="minorHAnsi" w:cstheme="minorHAnsi"/>
          <w:sz w:val="22"/>
          <w:lang w:val="es-ES"/>
        </w:rPr>
      </w:pPr>
      <w:r w:rsidRPr="0068005C">
        <w:rPr>
          <w:rFonts w:asciiTheme="minorHAnsi" w:hAnsiTheme="minorHAnsi" w:cstheme="minorHAnsi"/>
          <w:sz w:val="22"/>
          <w:lang w:val="es-ES"/>
        </w:rPr>
        <w:t xml:space="preserve">Estos inquietantes </w:t>
      </w:r>
      <w:r w:rsidR="00790CE9">
        <w:rPr>
          <w:rFonts w:asciiTheme="minorHAnsi" w:hAnsiTheme="minorHAnsi" w:cstheme="minorHAnsi"/>
          <w:sz w:val="22"/>
          <w:lang w:val="es-ES"/>
        </w:rPr>
        <w:t>hallazgos</w:t>
      </w:r>
      <w:r w:rsidRPr="0068005C">
        <w:rPr>
          <w:rFonts w:asciiTheme="minorHAnsi" w:hAnsiTheme="minorHAnsi" w:cstheme="minorHAnsi"/>
          <w:sz w:val="22"/>
          <w:lang w:val="es-ES"/>
        </w:rPr>
        <w:t xml:space="preserve"> se producen en un momento en que </w:t>
      </w:r>
      <w:r w:rsidR="00790CE9">
        <w:rPr>
          <w:rFonts w:asciiTheme="minorHAnsi" w:hAnsiTheme="minorHAnsi" w:cstheme="minorHAnsi"/>
          <w:sz w:val="22"/>
          <w:lang w:val="es-ES"/>
        </w:rPr>
        <w:t xml:space="preserve">se critica a </w:t>
      </w:r>
      <w:r w:rsidRPr="0068005C">
        <w:rPr>
          <w:rFonts w:asciiTheme="minorHAnsi" w:hAnsiTheme="minorHAnsi" w:cstheme="minorHAnsi"/>
          <w:sz w:val="22"/>
          <w:lang w:val="es-ES"/>
        </w:rPr>
        <w:t>la Comisión Europea</w:t>
      </w:r>
      <w:r w:rsidR="00790CE9">
        <w:rPr>
          <w:rFonts w:asciiTheme="minorHAnsi" w:hAnsiTheme="minorHAnsi" w:cstheme="minorHAnsi"/>
          <w:sz w:val="22"/>
          <w:lang w:val="es-ES"/>
        </w:rPr>
        <w:t xml:space="preserve"> </w:t>
      </w:r>
      <w:r w:rsidRPr="0068005C">
        <w:rPr>
          <w:rFonts w:asciiTheme="minorHAnsi" w:hAnsiTheme="minorHAnsi" w:cstheme="minorHAnsi"/>
          <w:sz w:val="22"/>
          <w:lang w:val="es-ES"/>
        </w:rPr>
        <w:t xml:space="preserve">por </w:t>
      </w:r>
      <w:r w:rsidR="00790CE9">
        <w:rPr>
          <w:rFonts w:asciiTheme="minorHAnsi" w:hAnsiTheme="minorHAnsi" w:cstheme="minorHAnsi"/>
          <w:sz w:val="22"/>
          <w:lang w:val="es-ES"/>
        </w:rPr>
        <w:t>sus</w:t>
      </w:r>
      <w:r w:rsidRPr="0068005C">
        <w:rPr>
          <w:rFonts w:asciiTheme="minorHAnsi" w:hAnsiTheme="minorHAnsi" w:cstheme="minorHAnsi"/>
          <w:sz w:val="22"/>
          <w:lang w:val="es-ES"/>
        </w:rPr>
        <w:t xml:space="preserve"> negociaciones secretas con Marruecos</w:t>
      </w:r>
      <w:r w:rsidR="00790CE9">
        <w:rPr>
          <w:rFonts w:asciiTheme="minorHAnsi" w:hAnsiTheme="minorHAnsi" w:cstheme="minorHAnsi"/>
          <w:sz w:val="22"/>
          <w:lang w:val="es-ES"/>
        </w:rPr>
        <w:t xml:space="preserve">, </w:t>
      </w:r>
      <w:r w:rsidRPr="0068005C">
        <w:rPr>
          <w:rFonts w:asciiTheme="minorHAnsi" w:hAnsiTheme="minorHAnsi" w:cstheme="minorHAnsi"/>
          <w:sz w:val="22"/>
          <w:lang w:val="es-ES"/>
        </w:rPr>
        <w:t xml:space="preserve">en el marco de la renovación del acuerdo agrícola UE-Marruecos, anulado por la justicia europea en 2024. </w:t>
      </w:r>
      <w:r w:rsidR="005031C2">
        <w:rPr>
          <w:rFonts w:asciiTheme="minorHAnsi" w:hAnsiTheme="minorHAnsi" w:cstheme="minorHAnsi"/>
          <w:sz w:val="22"/>
          <w:lang w:val="es-ES"/>
        </w:rPr>
        <w:t>La</w:t>
      </w:r>
      <w:r w:rsidRPr="0068005C">
        <w:rPr>
          <w:rFonts w:asciiTheme="minorHAnsi" w:hAnsiTheme="minorHAnsi" w:cstheme="minorHAnsi"/>
          <w:sz w:val="22"/>
          <w:lang w:val="es-ES"/>
        </w:rPr>
        <w:t xml:space="preserve"> desaparición de datos oficiales y estratégicos </w:t>
      </w:r>
      <w:r w:rsidRPr="0068005C">
        <w:rPr>
          <w:rFonts w:asciiTheme="minorHAnsi" w:hAnsiTheme="minorHAnsi" w:cstheme="minorHAnsi"/>
          <w:sz w:val="22"/>
          <w:lang w:val="es-ES"/>
        </w:rPr>
        <w:lastRenderedPageBreak/>
        <w:t xml:space="preserve">dista mucho de ser insignificante, dados los intentos de la Comisión de imponer su voluntad en este asunto y, recientemente, </w:t>
      </w:r>
      <w:r w:rsidR="00790CE9">
        <w:rPr>
          <w:rFonts w:asciiTheme="minorHAnsi" w:hAnsiTheme="minorHAnsi" w:cstheme="minorHAnsi"/>
          <w:sz w:val="22"/>
          <w:lang w:val="es-ES"/>
        </w:rPr>
        <w:t xml:space="preserve">también </w:t>
      </w:r>
      <w:r w:rsidR="005031C2">
        <w:rPr>
          <w:rFonts w:asciiTheme="minorHAnsi" w:hAnsiTheme="minorHAnsi" w:cstheme="minorHAnsi"/>
          <w:sz w:val="22"/>
          <w:lang w:val="es-ES"/>
        </w:rPr>
        <w:t xml:space="preserve">en </w:t>
      </w:r>
      <w:r w:rsidR="00790CE9">
        <w:rPr>
          <w:rFonts w:asciiTheme="minorHAnsi" w:hAnsiTheme="minorHAnsi" w:cstheme="minorHAnsi"/>
          <w:sz w:val="22"/>
          <w:lang w:val="es-ES"/>
        </w:rPr>
        <w:t>lo que respecta al</w:t>
      </w:r>
      <w:r w:rsidRPr="0068005C">
        <w:rPr>
          <w:rFonts w:asciiTheme="minorHAnsi" w:hAnsiTheme="minorHAnsi" w:cstheme="minorHAnsi"/>
          <w:sz w:val="22"/>
          <w:lang w:val="es-ES"/>
        </w:rPr>
        <w:t xml:space="preserve"> acuerdo UE-Mercosur.  </w:t>
      </w:r>
    </w:p>
    <w:p w14:paraId="77566124" w14:textId="44CF727A" w:rsidR="0068005C" w:rsidRPr="0068005C" w:rsidRDefault="0068005C" w:rsidP="0068005C">
      <w:pPr>
        <w:jc w:val="both"/>
        <w:rPr>
          <w:rFonts w:asciiTheme="minorHAnsi" w:hAnsiTheme="minorHAnsi" w:cstheme="minorHAnsi"/>
          <w:sz w:val="22"/>
          <w:lang w:val="es-ES"/>
        </w:rPr>
      </w:pPr>
      <w:r w:rsidRPr="0068005C">
        <w:rPr>
          <w:rFonts w:asciiTheme="minorHAnsi" w:hAnsiTheme="minorHAnsi" w:cstheme="minorHAnsi"/>
          <w:b/>
          <w:bCs/>
          <w:sz w:val="22"/>
          <w:lang w:val="es-ES"/>
        </w:rPr>
        <w:t>Al intentar imponer una versión similar de</w:t>
      </w:r>
      <w:r w:rsidR="00904117">
        <w:rPr>
          <w:rFonts w:asciiTheme="minorHAnsi" w:hAnsiTheme="minorHAnsi" w:cstheme="minorHAnsi"/>
          <w:b/>
          <w:bCs/>
          <w:sz w:val="22"/>
          <w:lang w:val="es-ES"/>
        </w:rPr>
        <w:t xml:space="preserve"> un</w:t>
      </w:r>
      <w:r w:rsidRPr="0068005C">
        <w:rPr>
          <w:rFonts w:asciiTheme="minorHAnsi" w:hAnsiTheme="minorHAnsi" w:cstheme="minorHAnsi"/>
          <w:b/>
          <w:bCs/>
          <w:sz w:val="22"/>
          <w:lang w:val="es-ES"/>
        </w:rPr>
        <w:t xml:space="preserve"> acuerdo declarado ilegal, la Comisión se obstina </w:t>
      </w:r>
      <w:r w:rsidR="005031C2">
        <w:rPr>
          <w:rFonts w:asciiTheme="minorHAnsi" w:hAnsiTheme="minorHAnsi" w:cstheme="minorHAnsi"/>
          <w:b/>
          <w:bCs/>
          <w:sz w:val="22"/>
          <w:lang w:val="es-ES"/>
        </w:rPr>
        <w:t>a seguir</w:t>
      </w:r>
      <w:r w:rsidRPr="0068005C">
        <w:rPr>
          <w:rFonts w:asciiTheme="minorHAnsi" w:hAnsiTheme="minorHAnsi" w:cstheme="minorHAnsi"/>
          <w:b/>
          <w:bCs/>
          <w:sz w:val="22"/>
          <w:lang w:val="es-ES"/>
        </w:rPr>
        <w:t xml:space="preserve"> una política de hechos consumados que, una vez más, elude el derecho europeo y debilita el marco del derecho internacional.</w:t>
      </w:r>
    </w:p>
    <w:p w14:paraId="78AE8E7E" w14:textId="7FCB423F" w:rsidR="005031C2" w:rsidRDefault="005031C2" w:rsidP="0068005C">
      <w:pPr>
        <w:jc w:val="both"/>
        <w:rPr>
          <w:rFonts w:asciiTheme="minorHAnsi" w:hAnsiTheme="minorHAnsi" w:cstheme="minorHAnsi"/>
          <w:sz w:val="22"/>
          <w:lang w:val="es-ES"/>
        </w:rPr>
      </w:pPr>
      <w:r>
        <w:rPr>
          <w:rFonts w:asciiTheme="minorHAnsi" w:hAnsiTheme="minorHAnsi" w:cstheme="minorHAnsi"/>
          <w:sz w:val="22"/>
          <w:lang w:val="es-ES"/>
        </w:rPr>
        <w:t xml:space="preserve">La </w:t>
      </w:r>
      <w:r w:rsidR="00E1021C">
        <w:rPr>
          <w:rFonts w:asciiTheme="minorHAnsi" w:hAnsiTheme="minorHAnsi" w:cstheme="minorHAnsi"/>
          <w:sz w:val="22"/>
          <w:lang w:val="es-ES"/>
        </w:rPr>
        <w:t>falta</w:t>
      </w:r>
      <w:r>
        <w:rPr>
          <w:rFonts w:asciiTheme="minorHAnsi" w:hAnsiTheme="minorHAnsi" w:cstheme="minorHAnsi"/>
          <w:sz w:val="22"/>
          <w:lang w:val="es-ES"/>
        </w:rPr>
        <w:t xml:space="preserve"> de</w:t>
      </w:r>
      <w:r w:rsidR="0068005C" w:rsidRPr="0068005C">
        <w:rPr>
          <w:rFonts w:asciiTheme="minorHAnsi" w:hAnsiTheme="minorHAnsi" w:cstheme="minorHAnsi"/>
          <w:sz w:val="22"/>
          <w:lang w:val="es-ES"/>
        </w:rPr>
        <w:t xml:space="preserve"> consulta al Parlamento Europeo y al pueblo saharaui </w:t>
      </w:r>
      <w:bookmarkStart w:id="0" w:name="_Hlk221285230"/>
      <w:r w:rsidR="0068005C" w:rsidRPr="0068005C">
        <w:rPr>
          <w:rFonts w:asciiTheme="minorHAnsi" w:hAnsiTheme="minorHAnsi" w:cstheme="minorHAnsi"/>
          <w:sz w:val="22"/>
          <w:lang w:val="es-ES"/>
        </w:rPr>
        <w:t>—</w:t>
      </w:r>
      <w:bookmarkEnd w:id="0"/>
      <w:r w:rsidR="0068005C" w:rsidRPr="0068005C">
        <w:rPr>
          <w:rFonts w:asciiTheme="minorHAnsi" w:hAnsiTheme="minorHAnsi" w:cstheme="minorHAnsi"/>
          <w:sz w:val="22"/>
          <w:lang w:val="es-ES"/>
        </w:rPr>
        <w:t>en un proceso de negociaciones llevado a cabo en solo cinco días</w:t>
      </w:r>
      <w:r w:rsidR="00904117">
        <w:rPr>
          <w:rFonts w:asciiTheme="minorHAnsi" w:hAnsiTheme="minorHAnsi" w:cstheme="minorHAnsi"/>
          <w:sz w:val="22"/>
          <w:lang w:val="es-ES"/>
        </w:rPr>
        <w:t xml:space="preserve">, </w:t>
      </w:r>
      <w:r w:rsidR="00904117" w:rsidRPr="0068005C">
        <w:rPr>
          <w:rFonts w:asciiTheme="minorHAnsi" w:hAnsiTheme="minorHAnsi" w:cstheme="minorHAnsi"/>
          <w:sz w:val="22"/>
          <w:lang w:val="es-ES"/>
        </w:rPr>
        <w:t>con total opacidad</w:t>
      </w:r>
      <w:r w:rsidR="0068005C" w:rsidRPr="0068005C">
        <w:rPr>
          <w:rFonts w:asciiTheme="minorHAnsi" w:hAnsiTheme="minorHAnsi" w:cstheme="minorHAnsi"/>
          <w:sz w:val="22"/>
          <w:vertAlign w:val="superscript"/>
          <w:lang w:val="fr-BE"/>
        </w:rPr>
        <w:footnoteReference w:id="2"/>
      </w:r>
      <w:r w:rsidR="0068005C" w:rsidRPr="0068005C">
        <w:rPr>
          <w:rFonts w:asciiTheme="minorHAnsi" w:hAnsiTheme="minorHAnsi" w:cstheme="minorHAnsi"/>
          <w:sz w:val="22"/>
          <w:lang w:val="es-ES"/>
        </w:rPr>
        <w:t>— es inaceptable, al igual que la aplicación provisional del acuerdo, con la que la Comisión viola</w:t>
      </w:r>
      <w:r w:rsidR="00904117">
        <w:rPr>
          <w:rFonts w:asciiTheme="minorHAnsi" w:hAnsiTheme="minorHAnsi" w:cstheme="minorHAnsi"/>
          <w:sz w:val="22"/>
          <w:lang w:val="es-ES"/>
        </w:rPr>
        <w:t>ría</w:t>
      </w:r>
      <w:r w:rsidR="0068005C" w:rsidRPr="0068005C">
        <w:rPr>
          <w:rFonts w:asciiTheme="minorHAnsi" w:hAnsiTheme="minorHAnsi" w:cstheme="minorHAnsi"/>
          <w:sz w:val="22"/>
          <w:lang w:val="es-ES"/>
        </w:rPr>
        <w:t xml:space="preserve"> una vez más los acuerdos interinstitucionales europeos. E</w:t>
      </w:r>
      <w:r>
        <w:rPr>
          <w:rFonts w:asciiTheme="minorHAnsi" w:hAnsiTheme="minorHAnsi" w:cstheme="minorHAnsi"/>
          <w:sz w:val="22"/>
          <w:lang w:val="es-ES"/>
        </w:rPr>
        <w:t>l Parlamento Europeo debe reaccionar de forma firme ante esta cuestión</w:t>
      </w:r>
      <w:r w:rsidR="0068005C" w:rsidRPr="0068005C">
        <w:rPr>
          <w:rFonts w:asciiTheme="minorHAnsi" w:hAnsiTheme="minorHAnsi" w:cstheme="minorHAnsi"/>
          <w:sz w:val="22"/>
          <w:lang w:val="es-ES"/>
        </w:rPr>
        <w:t>.</w:t>
      </w:r>
    </w:p>
    <w:p w14:paraId="0A8025C6" w14:textId="6993E2BD" w:rsidR="005031C2" w:rsidRDefault="0068005C" w:rsidP="0068005C">
      <w:pPr>
        <w:jc w:val="both"/>
        <w:rPr>
          <w:rFonts w:asciiTheme="minorHAnsi" w:hAnsiTheme="minorHAnsi" w:cstheme="minorHAnsi"/>
          <w:sz w:val="22"/>
          <w:u w:val="single"/>
          <w:lang w:val="es-ES"/>
        </w:rPr>
      </w:pPr>
      <w:r w:rsidRPr="005031C2">
        <w:rPr>
          <w:rFonts w:asciiTheme="minorHAnsi" w:hAnsiTheme="minorHAnsi" w:cstheme="minorHAnsi"/>
          <w:b/>
          <w:bCs/>
          <w:sz w:val="22"/>
          <w:u w:val="single"/>
          <w:lang w:val="es-ES"/>
        </w:rPr>
        <w:t>La Comisión contribuye a la desestabilización del derecho internacional utilizando el libre comercio como herramienta para someter a los pueblos</w:t>
      </w:r>
      <w:r w:rsidR="00904117">
        <w:rPr>
          <w:rFonts w:asciiTheme="minorHAnsi" w:hAnsiTheme="minorHAnsi" w:cstheme="minorHAnsi"/>
          <w:b/>
          <w:bCs/>
          <w:sz w:val="22"/>
          <w:u w:val="single"/>
          <w:lang w:val="es-ES"/>
        </w:rPr>
        <w:t>.</w:t>
      </w:r>
    </w:p>
    <w:p w14:paraId="19FB50CD" w14:textId="281763B7" w:rsidR="0068005C" w:rsidRPr="005031C2" w:rsidRDefault="0068005C" w:rsidP="0068005C">
      <w:pPr>
        <w:jc w:val="both"/>
        <w:rPr>
          <w:rFonts w:asciiTheme="minorHAnsi" w:hAnsiTheme="minorHAnsi" w:cstheme="minorHAnsi"/>
          <w:sz w:val="22"/>
          <w:u w:val="single"/>
          <w:lang w:val="es-ES"/>
        </w:rPr>
      </w:pPr>
      <w:r w:rsidRPr="0068005C">
        <w:rPr>
          <w:rFonts w:asciiTheme="minorHAnsi" w:hAnsiTheme="minorHAnsi" w:cstheme="minorHAnsi"/>
          <w:sz w:val="22"/>
          <w:lang w:val="es-ES"/>
        </w:rPr>
        <w:t>Mientras que el territorio del Sáhara Occidental conserva</w:t>
      </w:r>
      <w:r w:rsidR="005031C2">
        <w:rPr>
          <w:rFonts w:asciiTheme="minorHAnsi" w:hAnsiTheme="minorHAnsi" w:cstheme="minorHAnsi"/>
          <w:sz w:val="22"/>
          <w:lang w:val="es-ES"/>
        </w:rPr>
        <w:t xml:space="preserve">, </w:t>
      </w:r>
      <w:r w:rsidRPr="0068005C">
        <w:rPr>
          <w:rFonts w:asciiTheme="minorHAnsi" w:hAnsiTheme="minorHAnsi" w:cstheme="minorHAnsi"/>
          <w:sz w:val="22"/>
          <w:lang w:val="es-ES"/>
        </w:rPr>
        <w:t>sin ambigüedad</w:t>
      </w:r>
      <w:r w:rsidR="005031C2">
        <w:rPr>
          <w:rFonts w:asciiTheme="minorHAnsi" w:hAnsiTheme="minorHAnsi" w:cstheme="minorHAnsi"/>
          <w:sz w:val="22"/>
          <w:lang w:val="es-ES"/>
        </w:rPr>
        <w:t xml:space="preserve"> y </w:t>
      </w:r>
      <w:r w:rsidRPr="0068005C">
        <w:rPr>
          <w:rFonts w:asciiTheme="minorHAnsi" w:hAnsiTheme="minorHAnsi" w:cstheme="minorHAnsi"/>
          <w:sz w:val="22"/>
          <w:lang w:val="es-ES"/>
        </w:rPr>
        <w:t>a la luz del derecho internacional y europeo, el estatuto de «territorio no autónomo» sujeto a un proceso de descolonización inconcluso, el acuerdo UE-Marruecos perpetúa y refuerza la situación colonial.</w:t>
      </w:r>
    </w:p>
    <w:p w14:paraId="59577A26" w14:textId="27596C54" w:rsidR="0068005C" w:rsidRPr="0068005C" w:rsidRDefault="0068005C" w:rsidP="0068005C">
      <w:pPr>
        <w:jc w:val="both"/>
        <w:rPr>
          <w:rFonts w:asciiTheme="minorHAnsi" w:hAnsiTheme="minorHAnsi" w:cstheme="minorHAnsi"/>
          <w:sz w:val="22"/>
          <w:lang w:val="es-ES"/>
        </w:rPr>
      </w:pPr>
      <w:r w:rsidRPr="0068005C">
        <w:rPr>
          <w:rFonts w:asciiTheme="minorHAnsi" w:hAnsiTheme="minorHAnsi" w:cstheme="minorHAnsi"/>
          <w:sz w:val="22"/>
          <w:lang w:val="es-ES"/>
        </w:rPr>
        <w:t xml:space="preserve">Al considerar que el consentimiento del pueblo saharaui (condición jurídica previa a cualquier acuerdo de la UE) es una variable de ajuste que puede comprarse con </w:t>
      </w:r>
      <w:r w:rsidR="005031C2">
        <w:rPr>
          <w:rFonts w:asciiTheme="minorHAnsi" w:hAnsiTheme="minorHAnsi" w:cstheme="minorHAnsi"/>
          <w:sz w:val="22"/>
          <w:lang w:val="es-ES"/>
        </w:rPr>
        <w:t>algunos retoques superficiales</w:t>
      </w:r>
      <w:r w:rsidRPr="0068005C">
        <w:rPr>
          <w:rFonts w:asciiTheme="minorHAnsi" w:hAnsiTheme="minorHAnsi" w:cstheme="minorHAnsi"/>
          <w:sz w:val="22"/>
          <w:lang w:val="es-ES"/>
        </w:rPr>
        <w:t xml:space="preserve"> —como el aumento de la ayuda humanitaria en los campos de </w:t>
      </w:r>
      <w:proofErr w:type="spellStart"/>
      <w:r w:rsidRPr="0068005C">
        <w:rPr>
          <w:rFonts w:asciiTheme="minorHAnsi" w:hAnsiTheme="minorHAnsi" w:cstheme="minorHAnsi"/>
          <w:sz w:val="22"/>
          <w:lang w:val="es-ES"/>
        </w:rPr>
        <w:t>refugiad</w:t>
      </w:r>
      <w:r w:rsidR="005031C2">
        <w:rPr>
          <w:rFonts w:asciiTheme="minorHAnsi" w:hAnsiTheme="minorHAnsi" w:cstheme="minorHAnsi"/>
          <w:sz w:val="22"/>
          <w:lang w:val="es-ES"/>
        </w:rPr>
        <w:t>x</w:t>
      </w:r>
      <w:r w:rsidRPr="0068005C">
        <w:rPr>
          <w:rFonts w:asciiTheme="minorHAnsi" w:hAnsiTheme="minorHAnsi" w:cstheme="minorHAnsi"/>
          <w:sz w:val="22"/>
          <w:lang w:val="es-ES"/>
        </w:rPr>
        <w:t>s</w:t>
      </w:r>
      <w:proofErr w:type="spellEnd"/>
      <w:r w:rsidRPr="0068005C">
        <w:rPr>
          <w:rFonts w:asciiTheme="minorHAnsi" w:hAnsiTheme="minorHAnsi" w:cstheme="minorHAnsi"/>
          <w:sz w:val="22"/>
          <w:lang w:val="es-ES"/>
        </w:rPr>
        <w:t xml:space="preserve">—, la UE contribuye a </w:t>
      </w:r>
      <w:r w:rsidR="00AA7615">
        <w:rPr>
          <w:rFonts w:asciiTheme="minorHAnsi" w:hAnsiTheme="minorHAnsi" w:cstheme="minorHAnsi"/>
          <w:sz w:val="22"/>
          <w:lang w:val="es-ES"/>
        </w:rPr>
        <w:t>hacer que el</w:t>
      </w:r>
      <w:r w:rsidRPr="0068005C">
        <w:rPr>
          <w:rFonts w:asciiTheme="minorHAnsi" w:hAnsiTheme="minorHAnsi" w:cstheme="minorHAnsi"/>
          <w:sz w:val="22"/>
          <w:lang w:val="es-ES"/>
        </w:rPr>
        <w:t xml:space="preserve"> derecho a la autodeterminación del pueblo saharaui</w:t>
      </w:r>
      <w:r w:rsidR="00AA7615">
        <w:rPr>
          <w:rFonts w:asciiTheme="minorHAnsi" w:hAnsiTheme="minorHAnsi" w:cstheme="minorHAnsi"/>
          <w:sz w:val="22"/>
          <w:lang w:val="es-ES"/>
        </w:rPr>
        <w:t xml:space="preserve"> se vuelva insignificante</w:t>
      </w:r>
      <w:r w:rsidRPr="0068005C">
        <w:rPr>
          <w:rFonts w:asciiTheme="minorHAnsi" w:hAnsiTheme="minorHAnsi" w:cstheme="minorHAnsi"/>
          <w:sz w:val="22"/>
          <w:lang w:val="es-ES"/>
        </w:rPr>
        <w:t>.</w:t>
      </w:r>
    </w:p>
    <w:p w14:paraId="0BF5FC6D" w14:textId="79E78E8B" w:rsidR="0068005C" w:rsidRPr="0068005C" w:rsidRDefault="0068005C" w:rsidP="0068005C">
      <w:pPr>
        <w:jc w:val="both"/>
        <w:rPr>
          <w:rFonts w:asciiTheme="minorHAnsi" w:hAnsiTheme="minorHAnsi" w:cstheme="minorHAnsi"/>
          <w:sz w:val="22"/>
          <w:lang w:val="es-ES"/>
        </w:rPr>
      </w:pPr>
      <w:r w:rsidRPr="0068005C">
        <w:rPr>
          <w:rFonts w:asciiTheme="minorHAnsi" w:hAnsiTheme="minorHAnsi" w:cstheme="minorHAnsi"/>
          <w:sz w:val="22"/>
          <w:lang w:val="es-ES"/>
        </w:rPr>
        <w:t xml:space="preserve">Peor aún, la UE pretende obtener el consentimiento del pueblo saharaui </w:t>
      </w:r>
      <w:r w:rsidR="00AA7615">
        <w:rPr>
          <w:rFonts w:asciiTheme="minorHAnsi" w:hAnsiTheme="minorHAnsi" w:cstheme="minorHAnsi"/>
          <w:sz w:val="22"/>
          <w:lang w:val="es-ES"/>
        </w:rPr>
        <w:t>invirtiendo</w:t>
      </w:r>
      <w:r w:rsidRPr="0068005C">
        <w:rPr>
          <w:rFonts w:asciiTheme="minorHAnsi" w:hAnsiTheme="minorHAnsi" w:cstheme="minorHAnsi"/>
          <w:sz w:val="22"/>
          <w:lang w:val="es-ES"/>
        </w:rPr>
        <w:t xml:space="preserve"> en infraestructuras críticas que, lejos de proporcionar «beneficios tangibles», acentuarán</w:t>
      </w:r>
      <w:r w:rsidR="00904117">
        <w:rPr>
          <w:rFonts w:asciiTheme="minorHAnsi" w:hAnsiTheme="minorHAnsi" w:cstheme="minorHAnsi"/>
          <w:sz w:val="22"/>
          <w:lang w:val="es-ES"/>
        </w:rPr>
        <w:t xml:space="preserve">, </w:t>
      </w:r>
      <w:r w:rsidRPr="0068005C">
        <w:rPr>
          <w:rFonts w:asciiTheme="minorHAnsi" w:hAnsiTheme="minorHAnsi" w:cstheme="minorHAnsi"/>
          <w:sz w:val="22"/>
          <w:lang w:val="es-ES"/>
        </w:rPr>
        <w:t>por el contrario</w:t>
      </w:r>
      <w:r w:rsidR="00904117">
        <w:rPr>
          <w:rFonts w:asciiTheme="minorHAnsi" w:hAnsiTheme="minorHAnsi" w:cstheme="minorHAnsi"/>
          <w:sz w:val="22"/>
          <w:lang w:val="es-ES"/>
        </w:rPr>
        <w:t xml:space="preserve">, </w:t>
      </w:r>
      <w:r w:rsidRPr="0068005C">
        <w:rPr>
          <w:rFonts w:asciiTheme="minorHAnsi" w:hAnsiTheme="minorHAnsi" w:cstheme="minorHAnsi"/>
          <w:sz w:val="22"/>
          <w:lang w:val="es-ES"/>
        </w:rPr>
        <w:t xml:space="preserve">el alcance de la colonización. Estas medidas </w:t>
      </w:r>
      <w:r w:rsidR="00904117">
        <w:rPr>
          <w:rFonts w:asciiTheme="minorHAnsi" w:hAnsiTheme="minorHAnsi" w:cstheme="minorHAnsi"/>
          <w:sz w:val="22"/>
          <w:lang w:val="es-ES"/>
        </w:rPr>
        <w:t>potenciarán</w:t>
      </w:r>
      <w:r w:rsidRPr="0068005C">
        <w:rPr>
          <w:rFonts w:asciiTheme="minorHAnsi" w:hAnsiTheme="minorHAnsi" w:cstheme="minorHAnsi"/>
          <w:sz w:val="22"/>
          <w:lang w:val="es-ES"/>
        </w:rPr>
        <w:t xml:space="preserve"> el acaparamiento de tierras y agua</w:t>
      </w:r>
      <w:r w:rsidR="00904117">
        <w:rPr>
          <w:rFonts w:asciiTheme="minorHAnsi" w:hAnsiTheme="minorHAnsi" w:cstheme="minorHAnsi"/>
          <w:sz w:val="22"/>
          <w:lang w:val="es-ES"/>
        </w:rPr>
        <w:t xml:space="preserve"> </w:t>
      </w:r>
      <w:r w:rsidR="00904117" w:rsidRPr="0068005C">
        <w:rPr>
          <w:rFonts w:asciiTheme="minorHAnsi" w:hAnsiTheme="minorHAnsi" w:cstheme="minorHAnsi"/>
          <w:sz w:val="22"/>
          <w:lang w:val="es-ES"/>
        </w:rPr>
        <w:t xml:space="preserve">en </w:t>
      </w:r>
      <w:r w:rsidR="00904117">
        <w:rPr>
          <w:rFonts w:asciiTheme="minorHAnsi" w:hAnsiTheme="minorHAnsi" w:cstheme="minorHAnsi"/>
          <w:sz w:val="22"/>
          <w:lang w:val="es-ES"/>
        </w:rPr>
        <w:t>el</w:t>
      </w:r>
      <w:r w:rsidR="00904117" w:rsidRPr="0068005C">
        <w:rPr>
          <w:rFonts w:asciiTheme="minorHAnsi" w:hAnsiTheme="minorHAnsi" w:cstheme="minorHAnsi"/>
          <w:sz w:val="22"/>
          <w:lang w:val="es-ES"/>
        </w:rPr>
        <w:t xml:space="preserve"> </w:t>
      </w:r>
      <w:r w:rsidR="00904117" w:rsidRPr="00AA7615">
        <w:rPr>
          <w:rFonts w:asciiTheme="minorHAnsi" w:hAnsiTheme="minorHAnsi" w:cstheme="minorHAnsi"/>
          <w:sz w:val="22"/>
          <w:lang w:val="es-ES"/>
        </w:rPr>
        <w:t>territorio</w:t>
      </w:r>
      <w:r w:rsidRPr="0068005C">
        <w:rPr>
          <w:rFonts w:asciiTheme="minorHAnsi" w:hAnsiTheme="minorHAnsi" w:cstheme="minorHAnsi"/>
          <w:sz w:val="22"/>
          <w:lang w:val="es-ES"/>
        </w:rPr>
        <w:t xml:space="preserve"> por parte del Estado marroquí</w:t>
      </w:r>
      <w:r w:rsidRPr="00AA7615">
        <w:rPr>
          <w:rFonts w:asciiTheme="minorHAnsi" w:hAnsiTheme="minorHAnsi" w:cstheme="minorHAnsi"/>
          <w:sz w:val="22"/>
          <w:lang w:val="es-ES"/>
        </w:rPr>
        <w:t xml:space="preserve">, </w:t>
      </w:r>
      <w:r w:rsidR="00AA7615" w:rsidRPr="00AA7615">
        <w:rPr>
          <w:rFonts w:asciiTheme="minorHAnsi" w:hAnsiTheme="minorHAnsi" w:cstheme="minorHAnsi"/>
          <w:sz w:val="22"/>
          <w:lang w:val="es-ES"/>
        </w:rPr>
        <w:t>a favor</w:t>
      </w:r>
      <w:r w:rsidRPr="00AA7615">
        <w:rPr>
          <w:rFonts w:asciiTheme="minorHAnsi" w:hAnsiTheme="minorHAnsi" w:cstheme="minorHAnsi"/>
          <w:sz w:val="22"/>
          <w:lang w:val="es-ES"/>
        </w:rPr>
        <w:t xml:space="preserve"> de las transnacionales agroindustriales europeas y marroquíes, </w:t>
      </w:r>
      <w:r w:rsidR="00416939">
        <w:rPr>
          <w:rFonts w:asciiTheme="minorHAnsi" w:hAnsiTheme="minorHAnsi" w:cstheme="minorHAnsi"/>
          <w:sz w:val="22"/>
          <w:lang w:val="es-ES"/>
        </w:rPr>
        <w:t>que se benefician en gran medida</w:t>
      </w:r>
      <w:r w:rsidRPr="00AA7615">
        <w:rPr>
          <w:rFonts w:asciiTheme="minorHAnsi" w:hAnsiTheme="minorHAnsi" w:cstheme="minorHAnsi"/>
          <w:sz w:val="22"/>
          <w:lang w:val="es-ES"/>
        </w:rPr>
        <w:t>.</w:t>
      </w:r>
    </w:p>
    <w:p w14:paraId="76E18782" w14:textId="7E99E745" w:rsidR="0068005C" w:rsidRPr="0068005C" w:rsidRDefault="0068005C" w:rsidP="0068005C">
      <w:pPr>
        <w:jc w:val="both"/>
        <w:rPr>
          <w:rFonts w:asciiTheme="minorHAnsi" w:hAnsiTheme="minorHAnsi" w:cstheme="minorHAnsi"/>
          <w:sz w:val="22"/>
          <w:lang w:val="es-ES"/>
        </w:rPr>
      </w:pPr>
      <w:r w:rsidRPr="0068005C">
        <w:rPr>
          <w:rFonts w:asciiTheme="minorHAnsi" w:hAnsiTheme="minorHAnsi" w:cstheme="minorHAnsi"/>
          <w:sz w:val="22"/>
          <w:lang w:val="es-ES"/>
        </w:rPr>
        <w:t xml:space="preserve">Cabe recordar que el Tribunal </w:t>
      </w:r>
      <w:r w:rsidR="00AA7615">
        <w:rPr>
          <w:rFonts w:asciiTheme="minorHAnsi" w:hAnsiTheme="minorHAnsi" w:cstheme="minorHAnsi"/>
          <w:sz w:val="22"/>
          <w:lang w:val="es-ES"/>
        </w:rPr>
        <w:t xml:space="preserve">de Justicia de la Unión Europea (TJUE) </w:t>
      </w:r>
      <w:r w:rsidRPr="0068005C">
        <w:rPr>
          <w:rFonts w:asciiTheme="minorHAnsi" w:hAnsiTheme="minorHAnsi" w:cstheme="minorHAnsi"/>
          <w:sz w:val="22"/>
          <w:lang w:val="es-ES"/>
        </w:rPr>
        <w:t xml:space="preserve">establece en sus sentencias una clara distinción entre </w:t>
      </w:r>
      <w:r w:rsidR="00AA7615">
        <w:rPr>
          <w:rFonts w:asciiTheme="minorHAnsi" w:hAnsiTheme="minorHAnsi" w:cstheme="minorHAnsi"/>
          <w:sz w:val="22"/>
          <w:lang w:val="es-ES"/>
        </w:rPr>
        <w:t xml:space="preserve">la </w:t>
      </w:r>
      <w:r w:rsidRPr="0068005C">
        <w:rPr>
          <w:rFonts w:asciiTheme="minorHAnsi" w:hAnsiTheme="minorHAnsi" w:cstheme="minorHAnsi"/>
          <w:sz w:val="22"/>
          <w:lang w:val="es-ES"/>
        </w:rPr>
        <w:t xml:space="preserve">«población del Sáhara Occidental» y </w:t>
      </w:r>
      <w:r w:rsidR="00AA7615">
        <w:rPr>
          <w:rFonts w:asciiTheme="minorHAnsi" w:hAnsiTheme="minorHAnsi" w:cstheme="minorHAnsi"/>
          <w:sz w:val="22"/>
          <w:lang w:val="es-ES"/>
        </w:rPr>
        <w:t xml:space="preserve">el </w:t>
      </w:r>
      <w:r w:rsidRPr="0068005C">
        <w:rPr>
          <w:rFonts w:asciiTheme="minorHAnsi" w:hAnsiTheme="minorHAnsi" w:cstheme="minorHAnsi"/>
          <w:sz w:val="22"/>
          <w:lang w:val="es-ES"/>
        </w:rPr>
        <w:t>«pueblo saharaui», cuyo representante legítimo y reconocido es el Frente Polisario. Sin embargo, la exclusión de este último del «mecanismo de evaluación conjunta» anunciado por la Comisión</w:t>
      </w:r>
      <w:r w:rsidR="00AA7615">
        <w:rPr>
          <w:rFonts w:asciiTheme="minorHAnsi" w:hAnsiTheme="minorHAnsi" w:cstheme="minorHAnsi"/>
          <w:sz w:val="22"/>
          <w:lang w:val="es-ES"/>
        </w:rPr>
        <w:t xml:space="preserve"> </w:t>
      </w:r>
      <w:r w:rsidRPr="0068005C">
        <w:rPr>
          <w:rFonts w:asciiTheme="minorHAnsi" w:hAnsiTheme="minorHAnsi" w:cstheme="minorHAnsi"/>
          <w:sz w:val="22"/>
          <w:lang w:val="es-ES"/>
        </w:rPr>
        <w:t xml:space="preserve">refuerza la caducidad </w:t>
      </w:r>
      <w:r w:rsidR="00AA7615">
        <w:rPr>
          <w:rFonts w:asciiTheme="minorHAnsi" w:hAnsiTheme="minorHAnsi" w:cstheme="minorHAnsi"/>
          <w:sz w:val="22"/>
          <w:lang w:val="es-ES"/>
        </w:rPr>
        <w:t>jurídica</w:t>
      </w:r>
      <w:r w:rsidRPr="0068005C">
        <w:rPr>
          <w:rFonts w:asciiTheme="minorHAnsi" w:hAnsiTheme="minorHAnsi" w:cstheme="minorHAnsi"/>
          <w:sz w:val="22"/>
          <w:lang w:val="es-ES"/>
        </w:rPr>
        <w:t xml:space="preserve"> de este acuerdo.</w:t>
      </w:r>
    </w:p>
    <w:p w14:paraId="451882FB" w14:textId="38386536" w:rsidR="0068005C" w:rsidRPr="0068005C" w:rsidRDefault="0068005C" w:rsidP="0068005C">
      <w:pPr>
        <w:jc w:val="both"/>
        <w:rPr>
          <w:rFonts w:asciiTheme="minorHAnsi" w:hAnsiTheme="minorHAnsi" w:cstheme="minorHAnsi"/>
          <w:sz w:val="22"/>
          <w:lang w:val="es-ES"/>
        </w:rPr>
      </w:pPr>
      <w:r w:rsidRPr="0068005C">
        <w:rPr>
          <w:rFonts w:asciiTheme="minorHAnsi" w:hAnsiTheme="minorHAnsi" w:cstheme="minorHAnsi"/>
          <w:sz w:val="22"/>
          <w:lang w:val="es-ES"/>
        </w:rPr>
        <w:t xml:space="preserve">El Sáhara Occidental sigue siendo un territorio «separado y distinto» de Marruecos (como afirma el Tribunal en </w:t>
      </w:r>
      <w:r w:rsidR="00416939">
        <w:rPr>
          <w:rFonts w:asciiTheme="minorHAnsi" w:hAnsiTheme="minorHAnsi" w:cstheme="minorHAnsi"/>
          <w:sz w:val="22"/>
          <w:lang w:val="es-ES"/>
        </w:rPr>
        <w:t>la</w:t>
      </w:r>
      <w:r w:rsidRPr="0068005C">
        <w:rPr>
          <w:rFonts w:asciiTheme="minorHAnsi" w:hAnsiTheme="minorHAnsi" w:cstheme="minorHAnsi"/>
          <w:sz w:val="22"/>
          <w:lang w:val="es-ES"/>
        </w:rPr>
        <w:t xml:space="preserve"> sentencia </w:t>
      </w:r>
      <w:r w:rsidR="00416939">
        <w:rPr>
          <w:rFonts w:asciiTheme="minorHAnsi" w:hAnsiTheme="minorHAnsi" w:cstheme="minorHAnsi"/>
          <w:sz w:val="22"/>
          <w:lang w:val="es-ES"/>
        </w:rPr>
        <w:t xml:space="preserve">dictada </w:t>
      </w:r>
      <w:r w:rsidRPr="0068005C">
        <w:rPr>
          <w:rFonts w:asciiTheme="minorHAnsi" w:hAnsiTheme="minorHAnsi" w:cstheme="minorHAnsi"/>
          <w:sz w:val="22"/>
          <w:lang w:val="es-ES"/>
        </w:rPr>
        <w:t xml:space="preserve">tras la denuncia de la Confédération Paysanne) y, por lo tanto, un territorio aduanero independiente. En este sentido, la modificación de las normas de etiquetado </w:t>
      </w:r>
      <w:r w:rsidR="00AA7615" w:rsidRPr="0068005C">
        <w:rPr>
          <w:rFonts w:asciiTheme="minorHAnsi" w:hAnsiTheme="minorHAnsi" w:cstheme="minorHAnsi"/>
          <w:sz w:val="22"/>
          <w:lang w:val="es-ES"/>
        </w:rPr>
        <w:t>por parte de la Comisión</w:t>
      </w:r>
      <w:r w:rsidR="00AA7615">
        <w:rPr>
          <w:rFonts w:asciiTheme="minorHAnsi" w:hAnsiTheme="minorHAnsi" w:cstheme="minorHAnsi"/>
          <w:sz w:val="22"/>
          <w:lang w:val="es-ES"/>
        </w:rPr>
        <w:t xml:space="preserve">, </w:t>
      </w:r>
      <w:r w:rsidR="00416939">
        <w:rPr>
          <w:rFonts w:asciiTheme="minorHAnsi" w:hAnsiTheme="minorHAnsi" w:cstheme="minorHAnsi"/>
          <w:sz w:val="22"/>
          <w:lang w:val="es-ES"/>
        </w:rPr>
        <w:t>cuyo</w:t>
      </w:r>
      <w:r w:rsidRPr="0068005C">
        <w:rPr>
          <w:rFonts w:asciiTheme="minorHAnsi" w:hAnsiTheme="minorHAnsi" w:cstheme="minorHAnsi"/>
          <w:sz w:val="22"/>
          <w:lang w:val="es-ES"/>
        </w:rPr>
        <w:t xml:space="preserve"> fin </w:t>
      </w:r>
      <w:r w:rsidR="00416939">
        <w:rPr>
          <w:rFonts w:asciiTheme="minorHAnsi" w:hAnsiTheme="minorHAnsi" w:cstheme="minorHAnsi"/>
          <w:sz w:val="22"/>
          <w:lang w:val="es-ES"/>
        </w:rPr>
        <w:t>es</w:t>
      </w:r>
      <w:r w:rsidRPr="0068005C">
        <w:rPr>
          <w:rFonts w:asciiTheme="minorHAnsi" w:hAnsiTheme="minorHAnsi" w:cstheme="minorHAnsi"/>
          <w:sz w:val="22"/>
          <w:lang w:val="es-ES"/>
        </w:rPr>
        <w:t xml:space="preserve"> crear regiones de origen y ocultar la procedencia «Sáhara Occidental»</w:t>
      </w:r>
      <w:r w:rsidR="00AA7615">
        <w:rPr>
          <w:rFonts w:asciiTheme="minorHAnsi" w:hAnsiTheme="minorHAnsi" w:cstheme="minorHAnsi"/>
          <w:sz w:val="22"/>
          <w:lang w:val="es-ES"/>
        </w:rPr>
        <w:t xml:space="preserve">, </w:t>
      </w:r>
      <w:r w:rsidRPr="0068005C">
        <w:rPr>
          <w:rFonts w:asciiTheme="minorHAnsi" w:hAnsiTheme="minorHAnsi" w:cstheme="minorHAnsi"/>
          <w:sz w:val="22"/>
          <w:lang w:val="es-ES"/>
        </w:rPr>
        <w:t xml:space="preserve">solo puede </w:t>
      </w:r>
      <w:r w:rsidR="00AA7615">
        <w:rPr>
          <w:rFonts w:asciiTheme="minorHAnsi" w:hAnsiTheme="minorHAnsi" w:cstheme="minorHAnsi"/>
          <w:sz w:val="22"/>
          <w:lang w:val="es-ES"/>
        </w:rPr>
        <w:t>ser considerada</w:t>
      </w:r>
      <w:r w:rsidRPr="0068005C">
        <w:rPr>
          <w:rFonts w:asciiTheme="minorHAnsi" w:hAnsiTheme="minorHAnsi" w:cstheme="minorHAnsi"/>
          <w:sz w:val="22"/>
          <w:lang w:val="es-ES"/>
        </w:rPr>
        <w:t xml:space="preserve"> como una enésima elusión de las peticiones del TJUE.</w:t>
      </w:r>
    </w:p>
    <w:p w14:paraId="5865C1A8" w14:textId="79993E4B" w:rsidR="0068005C" w:rsidRPr="0068005C" w:rsidRDefault="0068005C" w:rsidP="0068005C">
      <w:pPr>
        <w:jc w:val="both"/>
        <w:rPr>
          <w:rFonts w:asciiTheme="minorHAnsi" w:hAnsiTheme="minorHAnsi" w:cstheme="minorHAnsi"/>
          <w:sz w:val="22"/>
          <w:lang w:val="es-ES"/>
        </w:rPr>
      </w:pPr>
      <w:r w:rsidRPr="0068005C">
        <w:rPr>
          <w:rFonts w:asciiTheme="minorHAnsi" w:hAnsiTheme="minorHAnsi" w:cstheme="minorHAnsi"/>
          <w:sz w:val="22"/>
          <w:lang w:val="es-ES"/>
        </w:rPr>
        <w:t>ECVC pide al Parlamento Europeo que rechace este acuerdo</w:t>
      </w:r>
      <w:r w:rsidR="00416939">
        <w:rPr>
          <w:rFonts w:asciiTheme="minorHAnsi" w:hAnsiTheme="minorHAnsi" w:cstheme="minorHAnsi"/>
          <w:sz w:val="22"/>
          <w:lang w:val="es-ES"/>
        </w:rPr>
        <w:t xml:space="preserve">, </w:t>
      </w:r>
      <w:r w:rsidRPr="0068005C">
        <w:rPr>
          <w:rFonts w:asciiTheme="minorHAnsi" w:hAnsiTheme="minorHAnsi" w:cstheme="minorHAnsi"/>
          <w:sz w:val="22"/>
          <w:lang w:val="es-ES"/>
        </w:rPr>
        <w:t xml:space="preserve">que </w:t>
      </w:r>
      <w:r w:rsidR="00416939">
        <w:rPr>
          <w:rFonts w:asciiTheme="minorHAnsi" w:hAnsiTheme="minorHAnsi" w:cstheme="minorHAnsi"/>
          <w:sz w:val="22"/>
          <w:lang w:val="es-ES"/>
        </w:rPr>
        <w:t xml:space="preserve">vuelve a </w:t>
      </w:r>
      <w:r w:rsidRPr="0068005C">
        <w:rPr>
          <w:rFonts w:asciiTheme="minorHAnsi" w:hAnsiTheme="minorHAnsi" w:cstheme="minorHAnsi"/>
          <w:sz w:val="22"/>
          <w:lang w:val="es-ES"/>
        </w:rPr>
        <w:t>sacrifica</w:t>
      </w:r>
      <w:r w:rsidR="00416939">
        <w:rPr>
          <w:rFonts w:asciiTheme="minorHAnsi" w:hAnsiTheme="minorHAnsi" w:cstheme="minorHAnsi"/>
          <w:sz w:val="22"/>
          <w:lang w:val="es-ES"/>
        </w:rPr>
        <w:t>r</w:t>
      </w:r>
      <w:r w:rsidR="00AA7615">
        <w:rPr>
          <w:rFonts w:asciiTheme="minorHAnsi" w:hAnsiTheme="minorHAnsi" w:cstheme="minorHAnsi"/>
          <w:sz w:val="22"/>
          <w:lang w:val="es-ES"/>
        </w:rPr>
        <w:t xml:space="preserve"> </w:t>
      </w:r>
      <w:r w:rsidRPr="0068005C">
        <w:rPr>
          <w:rFonts w:asciiTheme="minorHAnsi" w:hAnsiTheme="minorHAnsi" w:cstheme="minorHAnsi"/>
          <w:sz w:val="22"/>
          <w:lang w:val="es-ES"/>
        </w:rPr>
        <w:t>la soberanía alimentaria de los pueblos y la democracia europea</w:t>
      </w:r>
      <w:r w:rsidR="00AA7615">
        <w:rPr>
          <w:rFonts w:asciiTheme="minorHAnsi" w:hAnsiTheme="minorHAnsi" w:cstheme="minorHAnsi"/>
          <w:sz w:val="22"/>
          <w:lang w:val="es-ES"/>
        </w:rPr>
        <w:t xml:space="preserve"> </w:t>
      </w:r>
      <w:r w:rsidR="00AA7615" w:rsidRPr="0068005C">
        <w:rPr>
          <w:rFonts w:asciiTheme="minorHAnsi" w:hAnsiTheme="minorHAnsi" w:cstheme="minorHAnsi"/>
          <w:sz w:val="22"/>
          <w:lang w:val="es-ES"/>
        </w:rPr>
        <w:t>en aras del libre comercio</w:t>
      </w:r>
      <w:r w:rsidRPr="0068005C">
        <w:rPr>
          <w:rFonts w:asciiTheme="minorHAnsi" w:hAnsiTheme="minorHAnsi" w:cstheme="minorHAnsi"/>
          <w:sz w:val="22"/>
          <w:lang w:val="es-ES"/>
        </w:rPr>
        <w:t xml:space="preserve">. </w:t>
      </w:r>
      <w:proofErr w:type="spellStart"/>
      <w:r w:rsidRPr="0068005C">
        <w:rPr>
          <w:rFonts w:asciiTheme="minorHAnsi" w:hAnsiTheme="minorHAnsi" w:cstheme="minorHAnsi"/>
          <w:sz w:val="22"/>
          <w:lang w:val="es-ES"/>
        </w:rPr>
        <w:t>L</w:t>
      </w:r>
      <w:r w:rsidR="00AA7615">
        <w:rPr>
          <w:rFonts w:asciiTheme="minorHAnsi" w:hAnsiTheme="minorHAnsi" w:cstheme="minorHAnsi"/>
          <w:sz w:val="22"/>
          <w:lang w:val="es-ES"/>
        </w:rPr>
        <w:t>x</w:t>
      </w:r>
      <w:r w:rsidRPr="0068005C">
        <w:rPr>
          <w:rFonts w:asciiTheme="minorHAnsi" w:hAnsiTheme="minorHAnsi" w:cstheme="minorHAnsi"/>
          <w:sz w:val="22"/>
          <w:lang w:val="es-ES"/>
        </w:rPr>
        <w:t>s</w:t>
      </w:r>
      <w:proofErr w:type="spellEnd"/>
      <w:r w:rsidRPr="0068005C">
        <w:rPr>
          <w:rFonts w:asciiTheme="minorHAnsi" w:hAnsiTheme="minorHAnsi" w:cstheme="minorHAnsi"/>
          <w:sz w:val="22"/>
          <w:lang w:val="es-ES"/>
        </w:rPr>
        <w:t xml:space="preserve"> </w:t>
      </w:r>
      <w:proofErr w:type="spellStart"/>
      <w:r w:rsidRPr="0068005C">
        <w:rPr>
          <w:rFonts w:asciiTheme="minorHAnsi" w:hAnsiTheme="minorHAnsi" w:cstheme="minorHAnsi"/>
          <w:sz w:val="22"/>
          <w:lang w:val="es-ES"/>
        </w:rPr>
        <w:t>eurodiputad</w:t>
      </w:r>
      <w:r w:rsidR="00AA7615">
        <w:rPr>
          <w:rFonts w:asciiTheme="minorHAnsi" w:hAnsiTheme="minorHAnsi" w:cstheme="minorHAnsi"/>
          <w:sz w:val="22"/>
          <w:lang w:val="es-ES"/>
        </w:rPr>
        <w:t>x</w:t>
      </w:r>
      <w:r w:rsidRPr="0068005C">
        <w:rPr>
          <w:rFonts w:asciiTheme="minorHAnsi" w:hAnsiTheme="minorHAnsi" w:cstheme="minorHAnsi"/>
          <w:sz w:val="22"/>
          <w:lang w:val="es-ES"/>
        </w:rPr>
        <w:t>s</w:t>
      </w:r>
      <w:proofErr w:type="spellEnd"/>
      <w:r w:rsidRPr="0068005C">
        <w:rPr>
          <w:rFonts w:asciiTheme="minorHAnsi" w:hAnsiTheme="minorHAnsi" w:cstheme="minorHAnsi"/>
          <w:sz w:val="22"/>
          <w:lang w:val="es-ES"/>
        </w:rPr>
        <w:t xml:space="preserve"> deben solicitar que </w:t>
      </w:r>
      <w:r w:rsidR="00AA7615">
        <w:rPr>
          <w:rFonts w:asciiTheme="minorHAnsi" w:hAnsiTheme="minorHAnsi" w:cstheme="minorHAnsi"/>
          <w:sz w:val="22"/>
          <w:lang w:val="es-ES"/>
        </w:rPr>
        <w:t xml:space="preserve">se remita </w:t>
      </w:r>
      <w:r w:rsidRPr="0068005C">
        <w:rPr>
          <w:rFonts w:asciiTheme="minorHAnsi" w:hAnsiTheme="minorHAnsi" w:cstheme="minorHAnsi"/>
          <w:sz w:val="22"/>
          <w:lang w:val="es-ES"/>
        </w:rPr>
        <w:t>el acuerdo al TJUE.</w:t>
      </w:r>
    </w:p>
    <w:p w14:paraId="4D65FD98" w14:textId="18FE1F4C" w:rsidR="00B9345B" w:rsidRPr="00AA7615" w:rsidRDefault="0068005C" w:rsidP="00AA7615">
      <w:pPr>
        <w:jc w:val="both"/>
        <w:rPr>
          <w:rFonts w:asciiTheme="minorHAnsi" w:hAnsiTheme="minorHAnsi" w:cstheme="minorHAnsi"/>
          <w:b/>
          <w:bCs/>
          <w:sz w:val="22"/>
          <w:lang w:val="es-ES"/>
        </w:rPr>
      </w:pPr>
      <w:r w:rsidRPr="0068005C">
        <w:rPr>
          <w:rFonts w:asciiTheme="minorHAnsi" w:hAnsiTheme="minorHAnsi" w:cstheme="minorHAnsi"/>
          <w:b/>
          <w:bCs/>
          <w:sz w:val="22"/>
          <w:lang w:val="es-ES"/>
        </w:rPr>
        <w:t xml:space="preserve">Ya es hora de que la Unión Europea defienda los intereses de sus </w:t>
      </w:r>
      <w:proofErr w:type="spellStart"/>
      <w:r w:rsidR="00790CE9">
        <w:rPr>
          <w:rFonts w:asciiTheme="minorHAnsi" w:hAnsiTheme="minorHAnsi" w:cstheme="minorHAnsi"/>
          <w:b/>
          <w:bCs/>
          <w:sz w:val="22"/>
          <w:lang w:val="es-ES"/>
        </w:rPr>
        <w:t>ciudadanxs</w:t>
      </w:r>
      <w:proofErr w:type="spellEnd"/>
      <w:r w:rsidRPr="0068005C">
        <w:rPr>
          <w:rFonts w:asciiTheme="minorHAnsi" w:hAnsiTheme="minorHAnsi" w:cstheme="minorHAnsi"/>
          <w:b/>
          <w:bCs/>
          <w:sz w:val="22"/>
          <w:lang w:val="es-ES"/>
        </w:rPr>
        <w:t xml:space="preserve"> y </w:t>
      </w:r>
      <w:r w:rsidR="00790CE9">
        <w:rPr>
          <w:rFonts w:asciiTheme="minorHAnsi" w:hAnsiTheme="minorHAnsi" w:cstheme="minorHAnsi"/>
          <w:b/>
          <w:bCs/>
          <w:sz w:val="22"/>
          <w:lang w:val="es-ES"/>
        </w:rPr>
        <w:t>agricultorxs</w:t>
      </w:r>
      <w:r w:rsidRPr="0068005C">
        <w:rPr>
          <w:rFonts w:asciiTheme="minorHAnsi" w:hAnsiTheme="minorHAnsi" w:cstheme="minorHAnsi"/>
          <w:b/>
          <w:bCs/>
          <w:sz w:val="22"/>
          <w:lang w:val="es-ES"/>
        </w:rPr>
        <w:t xml:space="preserve">, respetando al mismo tiempo los derechos de los pueblos del </w:t>
      </w:r>
      <w:r w:rsidR="00416939">
        <w:rPr>
          <w:rFonts w:asciiTheme="minorHAnsi" w:hAnsiTheme="minorHAnsi" w:cstheme="minorHAnsi"/>
          <w:b/>
          <w:bCs/>
          <w:sz w:val="22"/>
          <w:lang w:val="es-ES"/>
        </w:rPr>
        <w:t>planeta</w:t>
      </w:r>
      <w:r w:rsidRPr="0068005C">
        <w:rPr>
          <w:rFonts w:asciiTheme="minorHAnsi" w:hAnsiTheme="minorHAnsi" w:cstheme="minorHAnsi"/>
          <w:b/>
          <w:bCs/>
          <w:sz w:val="22"/>
          <w:lang w:val="es-ES"/>
        </w:rPr>
        <w:t>, en lugar de promover un modelo comercial obsoleto y destructivo para las comunidades rurales locales.</w:t>
      </w:r>
    </w:p>
    <w:p w14:paraId="0C6158DE" w14:textId="0555F35E" w:rsidR="00B9345B" w:rsidRPr="00B9345B" w:rsidRDefault="00B9345B" w:rsidP="00B9345B">
      <w:pPr>
        <w:pStyle w:val="Standard"/>
        <w:jc w:val="both"/>
        <w:rPr>
          <w:rFonts w:ascii="Calibri" w:hAnsi="Calibri" w:cs="Calibri"/>
          <w:b/>
          <w:bCs/>
          <w:sz w:val="22"/>
          <w:szCs w:val="22"/>
          <w:u w:val="single"/>
          <w:lang w:val="es-ES"/>
        </w:rPr>
      </w:pPr>
      <w:r w:rsidRPr="00B9345B">
        <w:rPr>
          <w:rFonts w:ascii="Calibri" w:hAnsi="Calibri" w:cs="Calibri"/>
          <w:b/>
          <w:bCs/>
          <w:sz w:val="22"/>
          <w:szCs w:val="22"/>
          <w:u w:val="single"/>
          <w:lang w:val="es-ES"/>
        </w:rPr>
        <w:lastRenderedPageBreak/>
        <w:t>Contact</w:t>
      </w:r>
      <w:r w:rsidRPr="00B9345B">
        <w:rPr>
          <w:rFonts w:ascii="Calibri" w:hAnsi="Calibri" w:cs="Calibri"/>
          <w:b/>
          <w:bCs/>
          <w:sz w:val="22"/>
          <w:szCs w:val="22"/>
          <w:u w:val="single"/>
          <w:lang w:val="es-ES"/>
        </w:rPr>
        <w:t>os</w:t>
      </w:r>
    </w:p>
    <w:p w14:paraId="0D9B0063" w14:textId="254E19C8" w:rsidR="00B9345B" w:rsidRPr="00B9345B" w:rsidRDefault="00B9345B" w:rsidP="00B9345B">
      <w:pPr>
        <w:pStyle w:val="Standard"/>
        <w:jc w:val="both"/>
        <w:rPr>
          <w:rFonts w:ascii="Calibri" w:hAnsi="Calibri" w:cs="Calibri"/>
          <w:b/>
          <w:bCs/>
          <w:sz w:val="22"/>
          <w:szCs w:val="22"/>
          <w:lang w:val="es-ES"/>
        </w:rPr>
      </w:pPr>
      <w:r w:rsidRPr="00B9345B">
        <w:rPr>
          <w:rFonts w:ascii="Calibri" w:hAnsi="Calibri" w:cs="Calibri"/>
          <w:b/>
          <w:bCs/>
          <w:sz w:val="22"/>
          <w:szCs w:val="22"/>
          <w:lang w:val="es-ES"/>
        </w:rPr>
        <w:t>•</w:t>
      </w:r>
      <w:r w:rsidRPr="00B9345B">
        <w:rPr>
          <w:rFonts w:ascii="Calibri" w:hAnsi="Calibri" w:cs="Calibri"/>
          <w:b/>
          <w:bCs/>
          <w:sz w:val="22"/>
          <w:szCs w:val="22"/>
          <w:lang w:val="es-ES"/>
        </w:rPr>
        <w:tab/>
        <w:t xml:space="preserve">Jean </w:t>
      </w:r>
      <w:proofErr w:type="spellStart"/>
      <w:r w:rsidRPr="00B9345B">
        <w:rPr>
          <w:rFonts w:ascii="Calibri" w:hAnsi="Calibri" w:cs="Calibri"/>
          <w:b/>
          <w:bCs/>
          <w:sz w:val="22"/>
          <w:szCs w:val="22"/>
          <w:lang w:val="es-ES"/>
        </w:rPr>
        <w:t>Thévenot</w:t>
      </w:r>
      <w:proofErr w:type="spellEnd"/>
      <w:r w:rsidRPr="00B9345B">
        <w:rPr>
          <w:rFonts w:ascii="Calibri" w:hAnsi="Calibri" w:cs="Calibri"/>
          <w:b/>
          <w:bCs/>
          <w:sz w:val="22"/>
          <w:szCs w:val="22"/>
          <w:lang w:val="es-ES"/>
        </w:rPr>
        <w:t xml:space="preserve"> – Comité de Coordina</w:t>
      </w:r>
      <w:r w:rsidRPr="00B9345B">
        <w:rPr>
          <w:rFonts w:ascii="Calibri" w:hAnsi="Calibri" w:cs="Calibri"/>
          <w:b/>
          <w:bCs/>
          <w:sz w:val="22"/>
          <w:szCs w:val="22"/>
          <w:lang w:val="es-ES"/>
        </w:rPr>
        <w:t xml:space="preserve">ción de </w:t>
      </w:r>
      <w:r w:rsidRPr="00B9345B">
        <w:rPr>
          <w:rFonts w:ascii="Calibri" w:hAnsi="Calibri" w:cs="Calibri"/>
          <w:b/>
          <w:bCs/>
          <w:sz w:val="22"/>
          <w:szCs w:val="22"/>
          <w:lang w:val="es-ES"/>
        </w:rPr>
        <w:t>ECVC - +33 769 598 227- EN, FR, ES</w:t>
      </w:r>
    </w:p>
    <w:p w14:paraId="0E6A913D" w14:textId="6D1F4DD7" w:rsidR="00B9345B" w:rsidRPr="00B9345B" w:rsidRDefault="00B9345B" w:rsidP="00B9345B">
      <w:pPr>
        <w:pStyle w:val="Standard"/>
        <w:jc w:val="both"/>
        <w:rPr>
          <w:rFonts w:ascii="Calibri" w:hAnsi="Calibri" w:cs="Calibri"/>
          <w:sz w:val="22"/>
          <w:szCs w:val="22"/>
          <w:lang w:val="es-ES"/>
        </w:rPr>
      </w:pPr>
      <w:r w:rsidRPr="00B9345B">
        <w:rPr>
          <w:rFonts w:ascii="Calibri" w:hAnsi="Calibri" w:cs="Calibri"/>
          <w:b/>
          <w:bCs/>
          <w:sz w:val="22"/>
          <w:szCs w:val="22"/>
          <w:lang w:val="es-ES"/>
        </w:rPr>
        <w:t>•</w:t>
      </w:r>
      <w:r w:rsidRPr="00B9345B">
        <w:rPr>
          <w:rFonts w:ascii="Calibri" w:hAnsi="Calibri" w:cs="Calibri"/>
          <w:b/>
          <w:bCs/>
          <w:sz w:val="22"/>
          <w:szCs w:val="22"/>
          <w:lang w:val="es-ES"/>
        </w:rPr>
        <w:tab/>
      </w:r>
      <w:r w:rsidRPr="00B9345B">
        <w:rPr>
          <w:rFonts w:ascii="Calibri" w:hAnsi="Calibri" w:cs="Calibri"/>
          <w:b/>
          <w:bCs/>
          <w:sz w:val="22"/>
          <w:szCs w:val="22"/>
          <w:lang w:val="es-ES"/>
        </w:rPr>
        <w:t xml:space="preserve">Oficina de prensa </w:t>
      </w:r>
      <w:r>
        <w:rPr>
          <w:rFonts w:ascii="Calibri" w:hAnsi="Calibri" w:cs="Calibri"/>
          <w:b/>
          <w:bCs/>
          <w:sz w:val="22"/>
          <w:szCs w:val="22"/>
          <w:lang w:val="es-ES"/>
        </w:rPr>
        <w:t xml:space="preserve">de </w:t>
      </w:r>
      <w:r w:rsidRPr="00B9345B">
        <w:rPr>
          <w:rFonts w:ascii="Calibri" w:hAnsi="Calibri" w:cs="Calibri"/>
          <w:b/>
          <w:bCs/>
          <w:sz w:val="22"/>
          <w:szCs w:val="22"/>
          <w:lang w:val="es-ES"/>
        </w:rPr>
        <w:t xml:space="preserve">ECVC – </w:t>
      </w:r>
      <w:hyperlink r:id="rId8" w:history="1">
        <w:r w:rsidRPr="00B9345B">
          <w:rPr>
            <w:rStyle w:val="Lienhypertexte"/>
            <w:rFonts w:ascii="Calibri" w:hAnsi="Calibri" w:cs="Calibri"/>
            <w:b/>
            <w:bCs/>
            <w:sz w:val="22"/>
            <w:szCs w:val="22"/>
            <w:lang w:val="es-ES"/>
          </w:rPr>
          <w:t>press@eurovia.org</w:t>
        </w:r>
      </w:hyperlink>
    </w:p>
    <w:p w14:paraId="45348F11" w14:textId="77777777" w:rsidR="00B9345B" w:rsidRPr="00B9345B" w:rsidRDefault="00B9345B" w:rsidP="0068005C">
      <w:pPr>
        <w:jc w:val="both"/>
        <w:rPr>
          <w:rFonts w:asciiTheme="minorHAnsi" w:hAnsiTheme="minorHAnsi" w:cstheme="minorHAnsi"/>
          <w:sz w:val="22"/>
          <w:lang w:val="es-ES"/>
        </w:rPr>
      </w:pPr>
    </w:p>
    <w:sectPr w:rsidR="00B9345B" w:rsidRPr="00B9345B" w:rsidSect="00B9345B">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CAAE8" w14:textId="77777777" w:rsidR="0068005C" w:rsidRDefault="0068005C" w:rsidP="0068005C">
      <w:pPr>
        <w:spacing w:after="0" w:line="240" w:lineRule="auto"/>
      </w:pPr>
      <w:r>
        <w:separator/>
      </w:r>
    </w:p>
  </w:endnote>
  <w:endnote w:type="continuationSeparator" w:id="0">
    <w:p w14:paraId="358147E9" w14:textId="77777777" w:rsidR="0068005C" w:rsidRDefault="0068005C" w:rsidP="00680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C89DB" w14:textId="77777777" w:rsidR="0068005C" w:rsidRDefault="0068005C" w:rsidP="0068005C">
      <w:pPr>
        <w:spacing w:after="0" w:line="240" w:lineRule="auto"/>
      </w:pPr>
      <w:r>
        <w:separator/>
      </w:r>
    </w:p>
  </w:footnote>
  <w:footnote w:type="continuationSeparator" w:id="0">
    <w:p w14:paraId="7462B456" w14:textId="77777777" w:rsidR="0068005C" w:rsidRDefault="0068005C" w:rsidP="0068005C">
      <w:pPr>
        <w:spacing w:after="0" w:line="240" w:lineRule="auto"/>
      </w:pPr>
      <w:r>
        <w:continuationSeparator/>
      </w:r>
    </w:p>
  </w:footnote>
  <w:footnote w:id="1">
    <w:p w14:paraId="044FF6C9" w14:textId="430C5EB1" w:rsidR="00790CE9" w:rsidRPr="00790CE9" w:rsidRDefault="00790CE9">
      <w:pPr>
        <w:pStyle w:val="Notedebasdepage"/>
        <w:rPr>
          <w:rFonts w:asciiTheme="minorHAnsi" w:hAnsiTheme="minorHAnsi" w:cstheme="minorHAnsi"/>
          <w:lang w:val="nl-NL"/>
        </w:rPr>
      </w:pPr>
      <w:r w:rsidRPr="00790CE9">
        <w:rPr>
          <w:rStyle w:val="Appelnotedebasdep"/>
          <w:rFonts w:asciiTheme="minorHAnsi" w:hAnsiTheme="minorHAnsi" w:cstheme="minorHAnsi"/>
        </w:rPr>
        <w:footnoteRef/>
      </w:r>
      <w:r w:rsidRPr="00790CE9">
        <w:rPr>
          <w:rFonts w:asciiTheme="minorHAnsi" w:hAnsiTheme="minorHAnsi" w:cstheme="minorHAnsi"/>
          <w:lang w:val="nl-NL"/>
        </w:rPr>
        <w:t xml:space="preserve"> </w:t>
      </w:r>
      <w:hyperlink r:id="rId1" w:history="1">
        <w:r w:rsidRPr="00790CE9">
          <w:rPr>
            <w:rStyle w:val="Lienhypertexte"/>
            <w:rFonts w:asciiTheme="minorHAnsi" w:hAnsiTheme="minorHAnsi" w:cstheme="minorHAnsi"/>
            <w:lang w:val="nl-NL"/>
          </w:rPr>
          <w:t xml:space="preserve"> https://www.hortidaily.com/article/9808389/moroccan-tomatoes-have-disappeared-from-the-eu-imports-statistics/</w:t>
        </w:r>
      </w:hyperlink>
      <w:r w:rsidRPr="00790CE9">
        <w:rPr>
          <w:rStyle w:val="Lienhypertexte"/>
          <w:rFonts w:asciiTheme="minorHAnsi" w:hAnsiTheme="minorHAnsi" w:cstheme="minorHAnsi"/>
          <w:lang w:val="nl-NL"/>
        </w:rPr>
        <w:t xml:space="preserve"> </w:t>
      </w:r>
      <w:r w:rsidRPr="00790CE9">
        <w:rPr>
          <w:rFonts w:asciiTheme="minorHAnsi" w:hAnsiTheme="minorHAnsi" w:cstheme="minorHAnsi"/>
          <w:lang w:val="nl-NL"/>
        </w:rPr>
        <w:t xml:space="preserve">[en </w:t>
      </w:r>
      <w:proofErr w:type="spellStart"/>
      <w:r w:rsidRPr="00790CE9">
        <w:rPr>
          <w:rFonts w:asciiTheme="minorHAnsi" w:hAnsiTheme="minorHAnsi" w:cstheme="minorHAnsi"/>
          <w:lang w:val="nl-NL"/>
        </w:rPr>
        <w:t>inglés</w:t>
      </w:r>
      <w:proofErr w:type="spellEnd"/>
      <w:r>
        <w:rPr>
          <w:rFonts w:asciiTheme="minorHAnsi" w:hAnsiTheme="minorHAnsi" w:cstheme="minorHAnsi"/>
          <w:lang w:val="nl-NL"/>
        </w:rPr>
        <w:t>]</w:t>
      </w:r>
    </w:p>
  </w:footnote>
  <w:footnote w:id="2">
    <w:p w14:paraId="0E95EDBC" w14:textId="24F53207" w:rsidR="0068005C" w:rsidRPr="00790CE9" w:rsidRDefault="0068005C" w:rsidP="0068005C">
      <w:pPr>
        <w:pStyle w:val="Notedebasdepage"/>
        <w:rPr>
          <w:lang w:val="nl-NL"/>
        </w:rPr>
      </w:pPr>
      <w:r>
        <w:rPr>
          <w:rStyle w:val="Appelnotedebasdep"/>
        </w:rPr>
        <w:footnoteRef/>
      </w:r>
      <w:r w:rsidRPr="00790CE9">
        <w:rPr>
          <w:lang w:val="nl-NL"/>
        </w:rPr>
        <w:t xml:space="preserve"> </w:t>
      </w:r>
      <w:hyperlink r:id="rId2" w:history="1">
        <w:r w:rsidRPr="00790CE9">
          <w:rPr>
            <w:rStyle w:val="Lienhypertexte"/>
            <w:lang w:val="nl-NL"/>
          </w:rPr>
          <w:t>https://www.euractiv.com/news/eu-scrambles-to-save-morocco-deal-with-controversial-western-sahara-clause/</w:t>
        </w:r>
      </w:hyperlink>
      <w:r w:rsidRPr="00790CE9">
        <w:rPr>
          <w:lang w:val="nl-NL"/>
        </w:rPr>
        <w:t xml:space="preserve"> </w:t>
      </w:r>
      <w:r w:rsidR="00790CE9" w:rsidRPr="00790CE9">
        <w:rPr>
          <w:lang w:val="nl-NL"/>
        </w:rPr>
        <w:t xml:space="preserve">[en </w:t>
      </w:r>
      <w:proofErr w:type="spellStart"/>
      <w:r w:rsidR="00790CE9" w:rsidRPr="00790CE9">
        <w:rPr>
          <w:lang w:val="nl-NL"/>
        </w:rPr>
        <w:t>inglé</w:t>
      </w:r>
      <w:r w:rsidR="00B9345B">
        <w:rPr>
          <w:lang w:val="nl-NL"/>
        </w:rPr>
        <w:t>s</w:t>
      </w:r>
      <w:proofErr w:type="spellEnd"/>
      <w:r w:rsidR="00B9345B">
        <w:rPr>
          <w:rFonts w:asciiTheme="minorHAnsi" w:hAnsiTheme="minorHAnsi" w:cstheme="minorHAnsi"/>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C04F" w14:textId="73C3C90C" w:rsidR="00B9345B" w:rsidRPr="00B9345B" w:rsidRDefault="00B9345B">
    <w:pPr>
      <w:pStyle w:val="En-tte"/>
      <w:rPr>
        <w:rFonts w:asciiTheme="minorHAnsi" w:hAnsiTheme="minorHAnsi" w:cstheme="minorHAnsi"/>
        <w:b/>
        <w:color w:val="00B050"/>
        <w:sz w:val="22"/>
        <w:szCs w:val="20"/>
        <w:lang w:val="es-ES"/>
      </w:rPr>
    </w:pPr>
    <w:r w:rsidRPr="00B9345B">
      <w:rPr>
        <w:rFonts w:asciiTheme="minorHAnsi" w:hAnsiTheme="minorHAnsi" w:cstheme="minorHAnsi"/>
        <w:b/>
        <w:color w:val="00B050"/>
        <w:sz w:val="22"/>
        <w:szCs w:val="20"/>
        <w:lang w:val="es-ES"/>
      </w:rPr>
      <w:t>Declaración</w:t>
    </w:r>
    <w:r w:rsidRPr="00B9345B">
      <w:rPr>
        <w:rFonts w:asciiTheme="minorHAnsi" w:hAnsiTheme="minorHAnsi" w:cstheme="minorHAnsi"/>
        <w:b/>
        <w:color w:val="00B050"/>
        <w:sz w:val="22"/>
        <w:szCs w:val="20"/>
        <w:lang w:val="es-ES"/>
      </w:rPr>
      <w:tab/>
    </w:r>
    <w:r w:rsidRPr="00B9345B">
      <w:rPr>
        <w:rFonts w:asciiTheme="minorHAnsi" w:hAnsiTheme="minorHAnsi" w:cstheme="minorHAnsi"/>
        <w:b/>
        <w:color w:val="00B050"/>
        <w:sz w:val="22"/>
        <w:szCs w:val="20"/>
        <w:lang w:val="es-ES"/>
      </w:rPr>
      <w:tab/>
      <w:t>Bruselas, 6 de febrero de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5C"/>
    <w:rsid w:val="00383820"/>
    <w:rsid w:val="00416939"/>
    <w:rsid w:val="005031C2"/>
    <w:rsid w:val="00561B3A"/>
    <w:rsid w:val="0068005C"/>
    <w:rsid w:val="00790CE9"/>
    <w:rsid w:val="007F7E88"/>
    <w:rsid w:val="00904117"/>
    <w:rsid w:val="00AA7615"/>
    <w:rsid w:val="00AB40B9"/>
    <w:rsid w:val="00B1061F"/>
    <w:rsid w:val="00B9345B"/>
    <w:rsid w:val="00C0320A"/>
    <w:rsid w:val="00DB26B5"/>
    <w:rsid w:val="00DD7987"/>
    <w:rsid w:val="00E102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55F24"/>
  <w15:chartTrackingRefBased/>
  <w15:docId w15:val="{7C6D829D-FDB5-4A6E-AE7B-4BD2BC72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B3A"/>
    <w:rPr>
      <w:rFonts w:ascii="Times New Roman" w:hAnsi="Times New Roman"/>
      <w:sz w:val="24"/>
    </w:rPr>
  </w:style>
  <w:style w:type="paragraph" w:styleId="Titre1">
    <w:name w:val="heading 1"/>
    <w:basedOn w:val="Normal"/>
    <w:next w:val="Normal"/>
    <w:link w:val="Titre1Car"/>
    <w:uiPriority w:val="9"/>
    <w:qFormat/>
    <w:rsid w:val="00561B3A"/>
    <w:pPr>
      <w:keepNext/>
      <w:keepLines/>
      <w:spacing w:before="240" w:after="0" w:line="360" w:lineRule="auto"/>
      <w:outlineLvl w:val="0"/>
    </w:pPr>
    <w:rPr>
      <w:rFonts w:eastAsiaTheme="majorEastAsia" w:cstheme="majorBidi"/>
      <w:b/>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1B3A"/>
    <w:rPr>
      <w:rFonts w:ascii="Times New Roman" w:eastAsiaTheme="majorEastAsia" w:hAnsi="Times New Roman" w:cstheme="majorBidi"/>
      <w:b/>
      <w:sz w:val="24"/>
      <w:szCs w:val="32"/>
    </w:rPr>
  </w:style>
  <w:style w:type="character" w:styleId="Lienhypertexte">
    <w:name w:val="Hyperlink"/>
    <w:basedOn w:val="Policepardfaut"/>
    <w:uiPriority w:val="99"/>
    <w:unhideWhenUsed/>
    <w:rsid w:val="0068005C"/>
    <w:rPr>
      <w:color w:val="0563C1" w:themeColor="hyperlink"/>
      <w:u w:val="single"/>
    </w:rPr>
  </w:style>
  <w:style w:type="paragraph" w:styleId="Notedebasdepage">
    <w:name w:val="footnote text"/>
    <w:basedOn w:val="Normal"/>
    <w:link w:val="NotedebasdepageCar"/>
    <w:uiPriority w:val="99"/>
    <w:semiHidden/>
    <w:unhideWhenUsed/>
    <w:rsid w:val="0068005C"/>
    <w:pPr>
      <w:widowControl w:val="0"/>
      <w:suppressAutoHyphens/>
      <w:autoSpaceDN w:val="0"/>
      <w:spacing w:after="0" w:line="240" w:lineRule="auto"/>
    </w:pPr>
    <w:rPr>
      <w:rFonts w:ascii="Aptos" w:eastAsia="SimSun" w:hAnsi="Aptos" w:cs="F"/>
      <w:kern w:val="3"/>
      <w:sz w:val="20"/>
      <w:szCs w:val="20"/>
      <w:lang w:val="fr-FR"/>
    </w:rPr>
  </w:style>
  <w:style w:type="character" w:customStyle="1" w:styleId="NotedebasdepageCar">
    <w:name w:val="Note de bas de page Car"/>
    <w:basedOn w:val="Policepardfaut"/>
    <w:link w:val="Notedebasdepage"/>
    <w:uiPriority w:val="99"/>
    <w:semiHidden/>
    <w:rsid w:val="0068005C"/>
    <w:rPr>
      <w:rFonts w:ascii="Aptos" w:eastAsia="SimSun" w:hAnsi="Aptos" w:cs="F"/>
      <w:kern w:val="3"/>
      <w:sz w:val="20"/>
      <w:szCs w:val="20"/>
      <w:lang w:val="fr-FR"/>
    </w:rPr>
  </w:style>
  <w:style w:type="character" w:styleId="Appelnotedebasdep">
    <w:name w:val="footnote reference"/>
    <w:basedOn w:val="Policepardfaut"/>
    <w:uiPriority w:val="99"/>
    <w:semiHidden/>
    <w:unhideWhenUsed/>
    <w:rsid w:val="0068005C"/>
    <w:rPr>
      <w:vertAlign w:val="superscript"/>
    </w:rPr>
  </w:style>
  <w:style w:type="paragraph" w:styleId="En-tte">
    <w:name w:val="header"/>
    <w:basedOn w:val="Normal"/>
    <w:link w:val="En-tteCar"/>
    <w:uiPriority w:val="99"/>
    <w:unhideWhenUsed/>
    <w:rsid w:val="0068005C"/>
    <w:pPr>
      <w:tabs>
        <w:tab w:val="center" w:pos="4513"/>
        <w:tab w:val="right" w:pos="9026"/>
      </w:tabs>
      <w:spacing w:after="0" w:line="240" w:lineRule="auto"/>
    </w:pPr>
  </w:style>
  <w:style w:type="character" w:customStyle="1" w:styleId="En-tteCar">
    <w:name w:val="En-tête Car"/>
    <w:basedOn w:val="Policepardfaut"/>
    <w:link w:val="En-tte"/>
    <w:uiPriority w:val="99"/>
    <w:rsid w:val="0068005C"/>
    <w:rPr>
      <w:rFonts w:ascii="Times New Roman" w:hAnsi="Times New Roman"/>
      <w:sz w:val="24"/>
    </w:rPr>
  </w:style>
  <w:style w:type="paragraph" w:styleId="Pieddepage">
    <w:name w:val="footer"/>
    <w:basedOn w:val="Normal"/>
    <w:link w:val="PieddepageCar"/>
    <w:uiPriority w:val="99"/>
    <w:unhideWhenUsed/>
    <w:rsid w:val="0068005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8005C"/>
    <w:rPr>
      <w:rFonts w:ascii="Times New Roman" w:hAnsi="Times New Roman"/>
      <w:sz w:val="24"/>
    </w:rPr>
  </w:style>
  <w:style w:type="character" w:styleId="Mentionnonrsolue">
    <w:name w:val="Unresolved Mention"/>
    <w:basedOn w:val="Policepardfaut"/>
    <w:uiPriority w:val="99"/>
    <w:semiHidden/>
    <w:unhideWhenUsed/>
    <w:rsid w:val="00790CE9"/>
    <w:rPr>
      <w:color w:val="605E5C"/>
      <w:shd w:val="clear" w:color="auto" w:fill="E1DFDD"/>
    </w:rPr>
  </w:style>
  <w:style w:type="character" w:styleId="Textedelespacerserv">
    <w:name w:val="Placeholder Text"/>
    <w:basedOn w:val="Policepardfaut"/>
    <w:uiPriority w:val="99"/>
    <w:semiHidden/>
    <w:rsid w:val="00790CE9"/>
    <w:rPr>
      <w:color w:val="808080"/>
    </w:rPr>
  </w:style>
  <w:style w:type="paragraph" w:customStyle="1" w:styleId="Standard">
    <w:name w:val="Standard"/>
    <w:rsid w:val="00B9345B"/>
    <w:pPr>
      <w:suppressAutoHyphens/>
      <w:autoSpaceDN w:val="0"/>
      <w:spacing w:line="276" w:lineRule="auto"/>
      <w:textAlignment w:val="baseline"/>
    </w:pPr>
    <w:rPr>
      <w:rFonts w:ascii="Aptos" w:eastAsia="SimSun" w:hAnsi="Aptos" w:cs="F"/>
      <w:kern w:val="3"/>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2356">
      <w:bodyDiv w:val="1"/>
      <w:marLeft w:val="0"/>
      <w:marRight w:val="0"/>
      <w:marTop w:val="0"/>
      <w:marBottom w:val="0"/>
      <w:divBdr>
        <w:top w:val="none" w:sz="0" w:space="0" w:color="auto"/>
        <w:left w:val="none" w:sz="0" w:space="0" w:color="auto"/>
        <w:bottom w:val="none" w:sz="0" w:space="0" w:color="auto"/>
        <w:right w:val="none" w:sz="0" w:space="0" w:color="auto"/>
      </w:divBdr>
    </w:div>
    <w:div w:id="14648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urovia.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uractiv.com/news/eu-scrambles-to-save-morocco-deal-with-controversial-western-sahara-clause/" TargetMode="External"/><Relationship Id="rId1" Type="http://schemas.openxmlformats.org/officeDocument/2006/relationships/hyperlink" Target="%20https://www.hortidaily.com/article/9808389/moroccan-tomatoes-have-disappeared-from-the-eu-imports-statistic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DD863-B95F-4397-9176-7A6AB753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980</Words>
  <Characters>5588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Coordination La Via Campesina</dc:creator>
  <cp:keywords/>
  <dc:description/>
  <cp:lastModifiedBy>European Coordination La Via Campesina</cp:lastModifiedBy>
  <cp:revision>5</cp:revision>
  <dcterms:created xsi:type="dcterms:W3CDTF">2026-02-06T12:04:00Z</dcterms:created>
  <dcterms:modified xsi:type="dcterms:W3CDTF">2026-02-06T15:11:00Z</dcterms:modified>
</cp:coreProperties>
</file>