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880A" w14:textId="14A3436E" w:rsidR="003C335B" w:rsidRDefault="00566897">
      <w:pPr>
        <w:pStyle w:val="P68B1DB1-Normal1"/>
        <w:jc w:val="center"/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3E5CA5" wp14:editId="74CBEB35">
            <wp:simplePos x="0" y="0"/>
            <wp:positionH relativeFrom="margin">
              <wp:align>center</wp:align>
            </wp:positionH>
            <wp:positionV relativeFrom="paragraph">
              <wp:posOffset>-531495</wp:posOffset>
            </wp:positionV>
            <wp:extent cx="1346200" cy="936602"/>
            <wp:effectExtent l="0" t="0" r="6350" b="0"/>
            <wp:wrapNone/>
            <wp:docPr id="3721121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12135" name="Imagen 3721121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936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EF04F" w14:textId="77777777" w:rsidR="003C335B" w:rsidRDefault="003C335B">
      <w:pPr>
        <w:jc w:val="center"/>
        <w:rPr>
          <w:b/>
          <w:bCs/>
          <w:sz w:val="16"/>
          <w:szCs w:val="16"/>
        </w:rPr>
      </w:pPr>
    </w:p>
    <w:p w14:paraId="6B128355" w14:textId="2805474B" w:rsidR="003C335B" w:rsidRDefault="00566897">
      <w:pPr>
        <w:pStyle w:val="P68B1DB1-Normal2"/>
        <w:jc w:val="center"/>
      </w:pPr>
      <w:r>
        <w:t>Los Estados miembros de la UE aprueban la desregulación de los OMG obtenidos mediante NTG: un error estratégico para la soberanía alimentaria y de semillas de Europa</w:t>
      </w:r>
    </w:p>
    <w:p w14:paraId="5085D9BE" w14:textId="4B349877" w:rsidR="003C335B" w:rsidRDefault="00566897">
      <w:pPr>
        <w:pStyle w:val="P68B1DB1-Normal1"/>
        <w:jc w:val="both"/>
      </w:pPr>
      <w:r>
        <w:t>En la reunión de hoy del Coreper, la mayoría de los Estados miembros de la UE han aprobado</w:t>
      </w:r>
      <w:r>
        <w:t xml:space="preserve"> el acuerdo tripartito provisional sobre la desregulación de los OMG vegetales obtenidos mediante nuevas técnicas genómicas (OMG-N</w:t>
      </w:r>
      <w:r>
        <w:t>T</w:t>
      </w:r>
      <w:r w:rsidR="006750D3">
        <w:t>G</w:t>
      </w:r>
      <w:r>
        <w:t xml:space="preserve">). </w:t>
      </w:r>
      <w:r w:rsidR="006750D3">
        <w:t>Esta decisión i</w:t>
      </w:r>
      <w:r>
        <w:t xml:space="preserve">gnora las preocupaciones de </w:t>
      </w:r>
      <w:proofErr w:type="spellStart"/>
      <w:r w:rsidR="006750D3">
        <w:t>lxs</w:t>
      </w:r>
      <w:proofErr w:type="spellEnd"/>
      <w:r w:rsidR="006750D3">
        <w:t xml:space="preserve"> agricultorxs</w:t>
      </w:r>
      <w:r>
        <w:t xml:space="preserve"> y de </w:t>
      </w:r>
      <w:proofErr w:type="spellStart"/>
      <w:r w:rsidR="006750D3">
        <w:t>lxs</w:t>
      </w:r>
      <w:proofErr w:type="spellEnd"/>
      <w:r w:rsidR="006750D3">
        <w:t xml:space="preserve"> </w:t>
      </w:r>
      <w:proofErr w:type="spellStart"/>
      <w:r w:rsidR="006750D3">
        <w:t>pequeñxs</w:t>
      </w:r>
      <w:proofErr w:type="spellEnd"/>
      <w:r w:rsidR="006750D3">
        <w:t xml:space="preserve"> y </w:t>
      </w:r>
      <w:proofErr w:type="spellStart"/>
      <w:r w:rsidR="006750D3">
        <w:t>medianxs</w:t>
      </w:r>
      <w:proofErr w:type="spellEnd"/>
      <w:r w:rsidR="006750D3">
        <w:t xml:space="preserve"> </w:t>
      </w:r>
      <w:proofErr w:type="spellStart"/>
      <w:r w:rsidR="006750D3">
        <w:t>productorxs</w:t>
      </w:r>
      <w:proofErr w:type="spellEnd"/>
      <w:r>
        <w:t xml:space="preserve"> de semillas sobre las patentes, lo</w:t>
      </w:r>
      <w:r>
        <w:t xml:space="preserve">s derechos de </w:t>
      </w:r>
      <w:proofErr w:type="spellStart"/>
      <w:r w:rsidR="006750D3">
        <w:t>lxs</w:t>
      </w:r>
      <w:proofErr w:type="spellEnd"/>
      <w:r w:rsidR="006750D3">
        <w:t xml:space="preserve"> agricultorxs</w:t>
      </w:r>
      <w:r>
        <w:t xml:space="preserve"> sobre las semillas, la protección de los sectores ecológicos y libres de OMG, el derecho de </w:t>
      </w:r>
      <w:proofErr w:type="spellStart"/>
      <w:r w:rsidR="006750D3">
        <w:t>lxs</w:t>
      </w:r>
      <w:proofErr w:type="spellEnd"/>
      <w:r w:rsidR="006750D3">
        <w:t xml:space="preserve"> </w:t>
      </w:r>
      <w:proofErr w:type="spellStart"/>
      <w:r w:rsidR="006750D3">
        <w:t>consumidorxs</w:t>
      </w:r>
      <w:proofErr w:type="spellEnd"/>
      <w:r>
        <w:t xml:space="preserve"> a la información y los riesgos para la salud humana y el medio ambiente.  Un grupo de ocho países (Alemania, Austria</w:t>
      </w:r>
      <w:r>
        <w:t xml:space="preserve">, Bélgica, Bulgaria, Croacia, Eslovaquia, Eslovenia, Hungría y Rumania) han reconocido esas </w:t>
      </w:r>
      <w:r w:rsidR="006750D3">
        <w:t xml:space="preserve">legítimas </w:t>
      </w:r>
      <w:r>
        <w:t xml:space="preserve">preocupaciones </w:t>
      </w:r>
      <w:r>
        <w:t xml:space="preserve">y no han apoyado este peligroso texto. </w:t>
      </w:r>
    </w:p>
    <w:p w14:paraId="4F23D0CC" w14:textId="524EA00E" w:rsidR="003C335B" w:rsidRDefault="00566897">
      <w:pPr>
        <w:pStyle w:val="P68B1DB1-Normal1"/>
        <w:jc w:val="both"/>
      </w:pPr>
      <w:r>
        <w:t xml:space="preserve">La </w:t>
      </w:r>
      <w:r w:rsidR="006750D3">
        <w:t>Coordinadora</w:t>
      </w:r>
      <w:r>
        <w:t xml:space="preserve"> Europea Vía Campesina (ECVC), que representa a </w:t>
      </w:r>
      <w:proofErr w:type="spellStart"/>
      <w:r w:rsidR="006750D3">
        <w:t>lxs</w:t>
      </w:r>
      <w:proofErr w:type="spellEnd"/>
      <w:r w:rsidR="006750D3">
        <w:t xml:space="preserve"> </w:t>
      </w:r>
      <w:proofErr w:type="spellStart"/>
      <w:r w:rsidR="006750D3">
        <w:t>pequeñxs</w:t>
      </w:r>
      <w:proofErr w:type="spellEnd"/>
      <w:r w:rsidR="006750D3">
        <w:t xml:space="preserve"> y </w:t>
      </w:r>
      <w:proofErr w:type="spellStart"/>
      <w:r w:rsidR="006750D3">
        <w:t>medianxs</w:t>
      </w:r>
      <w:proofErr w:type="spellEnd"/>
      <w:r w:rsidR="006750D3">
        <w:t xml:space="preserve"> agricultorxs</w:t>
      </w:r>
      <w:r>
        <w:t xml:space="preserve">, denuncia </w:t>
      </w:r>
      <w:r w:rsidR="006750D3">
        <w:t xml:space="preserve">lo que constituye </w:t>
      </w:r>
      <w:r>
        <w:t>un error estratégico para la soberanía alimentaria y de semillas de Europa</w:t>
      </w:r>
      <w:r w:rsidR="006750D3">
        <w:t xml:space="preserve"> y para el </w:t>
      </w:r>
      <w:r>
        <w:t>futuro de la agricultura de la UE, que solo beneficiará a un puñado de empresas de semillas titulares de patentes, reducirá la agrobiodiversidad, aumentará los preci</w:t>
      </w:r>
      <w:r>
        <w:t xml:space="preserve">os de las semillas para </w:t>
      </w:r>
      <w:proofErr w:type="spellStart"/>
      <w:r w:rsidR="006750D3">
        <w:t>lxs</w:t>
      </w:r>
      <w:proofErr w:type="spellEnd"/>
      <w:r w:rsidR="006750D3">
        <w:t xml:space="preserve"> agricultorxs</w:t>
      </w:r>
      <w:r>
        <w:t xml:space="preserve"> y engañará a </w:t>
      </w:r>
      <w:proofErr w:type="spellStart"/>
      <w:r w:rsidR="006750D3">
        <w:t>lxs</w:t>
      </w:r>
      <w:proofErr w:type="spellEnd"/>
      <w:r w:rsidR="006750D3">
        <w:t xml:space="preserve"> </w:t>
      </w:r>
      <w:proofErr w:type="spellStart"/>
      <w:r w:rsidR="006750D3">
        <w:t>consumidorxs</w:t>
      </w:r>
      <w:proofErr w:type="spellEnd"/>
      <w:r>
        <w:t xml:space="preserve"> eliminando el etiquetado de los productos finales. </w:t>
      </w:r>
      <w:hyperlink r:id="rId7" w:history="1">
        <w:r w:rsidRPr="00566897">
          <w:rPr>
            <w:rStyle w:val="Lienhypertexte"/>
          </w:rPr>
          <w:t>El reciente acuerdo provisional resultante del diálogo tripartito</w:t>
        </w:r>
      </w:hyperlink>
      <w:r>
        <w:t xml:space="preserve"> sobre este expediente no ha aportado ninguna solución a las numerosa</w:t>
      </w:r>
      <w:r>
        <w:t xml:space="preserve">s cuestiones planteadas por la propuesta sobre los </w:t>
      </w:r>
      <w:r w:rsidR="006750D3">
        <w:t>OMG-NTG</w:t>
      </w:r>
      <w:r>
        <w:t xml:space="preserve">. Sin requisitos de trazabilidad para los cultivos y los productos y sin la obligación de publicar métodos de detección e identificación, </w:t>
      </w:r>
      <w:proofErr w:type="spellStart"/>
      <w:r w:rsidR="006750D3">
        <w:t>lxs</w:t>
      </w:r>
      <w:proofErr w:type="spellEnd"/>
      <w:r w:rsidR="006750D3">
        <w:t xml:space="preserve"> agricultorxs</w:t>
      </w:r>
      <w:r>
        <w:t xml:space="preserve"> y </w:t>
      </w:r>
      <w:proofErr w:type="spellStart"/>
      <w:r w:rsidR="006750D3">
        <w:t>lxs</w:t>
      </w:r>
      <w:proofErr w:type="spellEnd"/>
      <w:r w:rsidR="006750D3">
        <w:t xml:space="preserve"> </w:t>
      </w:r>
      <w:proofErr w:type="spellStart"/>
      <w:r w:rsidR="006750D3">
        <w:t>productorxs</w:t>
      </w:r>
      <w:proofErr w:type="spellEnd"/>
      <w:r>
        <w:t xml:space="preserve"> tradicionales de semillas</w:t>
      </w:r>
      <w:r>
        <w:t xml:space="preserve"> estarán completamente </w:t>
      </w:r>
      <w:proofErr w:type="spellStart"/>
      <w:r>
        <w:t>desprotegid</w:t>
      </w:r>
      <w:r w:rsidR="006750D3">
        <w:t>x</w:t>
      </w:r>
      <w:r>
        <w:t>s</w:t>
      </w:r>
      <w:proofErr w:type="spellEnd"/>
      <w:r>
        <w:t xml:space="preserve"> en caso de contaminaciones accidentales o de </w:t>
      </w:r>
      <w:r w:rsidR="006750D3">
        <w:t>acciones judiciales</w:t>
      </w:r>
      <w:r>
        <w:t xml:space="preserve"> por infracción de patentes, incluidas las patentes </w:t>
      </w:r>
      <w:r w:rsidR="006750D3">
        <w:t xml:space="preserve">abusivamente extendidas </w:t>
      </w:r>
      <w:r>
        <w:t xml:space="preserve">a los rasgos nativos presentes en las semillas tradicionales. </w:t>
      </w:r>
    </w:p>
    <w:p w14:paraId="2F0A9000" w14:textId="712957E3" w:rsidR="003C335B" w:rsidRDefault="00566897">
      <w:pPr>
        <w:pStyle w:val="P68B1DB1-Normal3"/>
        <w:jc w:val="both"/>
        <w:rPr>
          <w:bCs/>
        </w:rPr>
      </w:pPr>
      <w:r>
        <w:t>El acuerdo final</w:t>
      </w:r>
      <w:r>
        <w:t xml:space="preserve"> del diálogo tripartito ignora por completo la firme posición adoptada por el Parlamento Europeo, que reconoció en febrero de 2024 que las patentes son perjudiciales para </w:t>
      </w:r>
      <w:proofErr w:type="spellStart"/>
      <w:r w:rsidR="006750D3">
        <w:t>lxs</w:t>
      </w:r>
      <w:proofErr w:type="spellEnd"/>
      <w:r w:rsidR="006750D3">
        <w:t xml:space="preserve"> agricultorxs</w:t>
      </w:r>
      <w:r>
        <w:t xml:space="preserve"> </w:t>
      </w:r>
      <w:proofErr w:type="spellStart"/>
      <w:r>
        <w:t>europe</w:t>
      </w:r>
      <w:r w:rsidR="006750D3">
        <w:t>x</w:t>
      </w:r>
      <w:r>
        <w:t>s</w:t>
      </w:r>
      <w:proofErr w:type="spellEnd"/>
      <w:r>
        <w:t xml:space="preserve"> y las pequeñas y medianas empresas de semillas, y pidió </w:t>
      </w:r>
      <w:r w:rsidR="006750D3">
        <w:t>que se restringiera el</w:t>
      </w:r>
      <w:r>
        <w:t xml:space="preserve"> alcance de las patentes </w:t>
      </w:r>
      <w:r w:rsidR="006750D3">
        <w:t>de</w:t>
      </w:r>
      <w:r>
        <w:t xml:space="preserve"> </w:t>
      </w:r>
      <w:r w:rsidR="006750D3">
        <w:t>OMG-</w:t>
      </w:r>
      <w:r w:rsidR="006750D3" w:rsidRPr="00BB594D">
        <w:t>NTG</w:t>
      </w:r>
      <w:r w:rsidRPr="00BB594D">
        <w:t xml:space="preserve"> para </w:t>
      </w:r>
      <w:proofErr w:type="spellStart"/>
      <w:r w:rsidRPr="00BB594D">
        <w:t>protegerl</w:t>
      </w:r>
      <w:r w:rsidR="00BB594D" w:rsidRPr="00BB594D">
        <w:t>x</w:t>
      </w:r>
      <w:r w:rsidRPr="00BB594D">
        <w:t>s</w:t>
      </w:r>
      <w:proofErr w:type="spellEnd"/>
      <w:r w:rsidRPr="00BB594D">
        <w:t xml:space="preserve"> de su extensión abusiva a las semillas y los rasgos obtenidos por </w:t>
      </w:r>
      <w:r w:rsidRPr="00BB594D">
        <w:t xml:space="preserve">procesos </w:t>
      </w:r>
      <w:r w:rsidR="00BB594D" w:rsidRPr="00BB594D">
        <w:t>de selección tradicionales</w:t>
      </w:r>
      <w:r w:rsidRPr="00BB594D">
        <w:t xml:space="preserve"> no patentables.</w:t>
      </w:r>
      <w:r>
        <w:t xml:space="preserve"> </w:t>
      </w:r>
    </w:p>
    <w:p w14:paraId="3C5B1AE9" w14:textId="07469E67" w:rsidR="003C335B" w:rsidRDefault="00566897">
      <w:pPr>
        <w:pStyle w:val="P68B1DB1-Normal1"/>
        <w:jc w:val="both"/>
        <w:rPr>
          <w:i/>
          <w:iCs/>
        </w:rPr>
      </w:pPr>
      <w:r>
        <w:t xml:space="preserve"> «</w:t>
      </w:r>
      <w:r w:rsidRPr="006750D3">
        <w:rPr>
          <w:i/>
          <w:iCs/>
        </w:rPr>
        <w:t>La</w:t>
      </w:r>
      <w:r w:rsidR="006750D3">
        <w:t xml:space="preserve"> </w:t>
      </w:r>
      <w:r>
        <w:rPr>
          <w:i/>
        </w:rPr>
        <w:t>aprobación de esta propuesta se basa en promesas vacías sob</w:t>
      </w:r>
      <w:r>
        <w:rPr>
          <w:i/>
        </w:rPr>
        <w:t xml:space="preserve">re la supuesta sostenibilidad de los cultivos obtenidos con NTG, que no está respaldada por ninguna prueba científica ni por su disponibilidad en el mercado», </w:t>
      </w:r>
      <w:r w:rsidR="006750D3">
        <w:t>ha declarado</w:t>
      </w:r>
      <w:r>
        <w:t xml:space="preserve"> Alessandra Turco, del Comité de Coordinación de ECVC. «</w:t>
      </w:r>
      <w:r w:rsidRPr="006750D3">
        <w:rPr>
          <w:i/>
          <w:iCs/>
        </w:rPr>
        <w:t>La</w:t>
      </w:r>
      <w:r w:rsidR="006750D3">
        <w:t xml:space="preserve"> </w:t>
      </w:r>
      <w:r>
        <w:rPr>
          <w:i/>
        </w:rPr>
        <w:t xml:space="preserve">única motivación detrás de esta </w:t>
      </w:r>
      <w:r>
        <w:rPr>
          <w:i/>
        </w:rPr>
        <w:t xml:space="preserve">propuesta es imponer el modelo de patente en Europa, obligando a </w:t>
      </w:r>
      <w:proofErr w:type="spellStart"/>
      <w:r w:rsidR="006750D3">
        <w:rPr>
          <w:i/>
        </w:rPr>
        <w:t>lxs</w:t>
      </w:r>
      <w:proofErr w:type="spellEnd"/>
      <w:r w:rsidR="006750D3">
        <w:rPr>
          <w:i/>
        </w:rPr>
        <w:t xml:space="preserve"> agricultorxs</w:t>
      </w:r>
      <w:r>
        <w:rPr>
          <w:i/>
        </w:rPr>
        <w:t xml:space="preserve"> a comprar OMG patentados cada año y permitiendo la privatización de todas las semillas, incluidas las semillas tradicionales y campesinas. Esos dos últimos días, </w:t>
      </w:r>
      <w:proofErr w:type="spellStart"/>
      <w:r w:rsidR="006750D3">
        <w:rPr>
          <w:i/>
        </w:rPr>
        <w:t>lxs</w:t>
      </w:r>
      <w:proofErr w:type="spellEnd"/>
      <w:r w:rsidR="006750D3">
        <w:rPr>
          <w:i/>
        </w:rPr>
        <w:t xml:space="preserve"> agricultorxs</w:t>
      </w:r>
      <w:r>
        <w:rPr>
          <w:i/>
        </w:rPr>
        <w:t xml:space="preserve"> </w:t>
      </w:r>
      <w:r w:rsidR="006750D3">
        <w:rPr>
          <w:i/>
        </w:rPr>
        <w:t>se han manifestado</w:t>
      </w:r>
      <w:r>
        <w:rPr>
          <w:i/>
        </w:rPr>
        <w:t xml:space="preserve"> para defender sus ingresos, amenazados por el acuerdo de libre comercio UE-</w:t>
      </w:r>
      <w:r w:rsidR="006750D3">
        <w:rPr>
          <w:i/>
        </w:rPr>
        <w:t>Mercosur</w:t>
      </w:r>
      <w:r>
        <w:rPr>
          <w:i/>
        </w:rPr>
        <w:t xml:space="preserve">. Obligar a </w:t>
      </w:r>
      <w:proofErr w:type="spellStart"/>
      <w:r w:rsidR="006750D3">
        <w:rPr>
          <w:i/>
        </w:rPr>
        <w:t>lxs</w:t>
      </w:r>
      <w:proofErr w:type="spellEnd"/>
      <w:r w:rsidR="006750D3">
        <w:rPr>
          <w:i/>
        </w:rPr>
        <w:t xml:space="preserve"> agricultorxs</w:t>
      </w:r>
      <w:r>
        <w:rPr>
          <w:i/>
        </w:rPr>
        <w:t xml:space="preserve"> a comprar </w:t>
      </w:r>
      <w:r w:rsidR="006750D3">
        <w:rPr>
          <w:i/>
        </w:rPr>
        <w:t>OMG-NTG</w:t>
      </w:r>
      <w:r>
        <w:rPr>
          <w:i/>
        </w:rPr>
        <w:t xml:space="preserve"> patentados no </w:t>
      </w:r>
      <w:r w:rsidR="006750D3">
        <w:rPr>
          <w:i/>
        </w:rPr>
        <w:t>permitirá para</w:t>
      </w:r>
      <w:r>
        <w:rPr>
          <w:i/>
        </w:rPr>
        <w:t xml:space="preserve"> nada para mejorar su situación económica, sino que, por el contrario, amenazará gravemente</w:t>
      </w:r>
      <w:r>
        <w:rPr>
          <w:i/>
        </w:rPr>
        <w:t xml:space="preserve"> a los sectores ecológico y libre de OMG, que están bien </w:t>
      </w:r>
      <w:r w:rsidR="006750D3">
        <w:rPr>
          <w:i/>
        </w:rPr>
        <w:t>asentados</w:t>
      </w:r>
      <w:r>
        <w:rPr>
          <w:i/>
        </w:rPr>
        <w:t xml:space="preserve"> en Europa».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335B" w14:paraId="10A7ECED" w14:textId="77777777">
        <w:tc>
          <w:tcPr>
            <w:tcW w:w="9016" w:type="dxa"/>
          </w:tcPr>
          <w:p w14:paraId="2586A374" w14:textId="77777777" w:rsidR="003C335B" w:rsidRDefault="003C335B">
            <w:pPr>
              <w:jc w:val="both"/>
              <w:rPr>
                <w:b/>
                <w:bCs/>
                <w:sz w:val="12"/>
                <w:szCs w:val="12"/>
              </w:rPr>
            </w:pPr>
          </w:p>
          <w:p w14:paraId="780E70CF" w14:textId="638B54F5" w:rsidR="003C335B" w:rsidRDefault="00566897">
            <w:pPr>
              <w:pStyle w:val="P68B1DB1-Normal3"/>
              <w:jc w:val="both"/>
              <w:rPr>
                <w:bCs/>
              </w:rPr>
            </w:pPr>
            <w:r>
              <w:t xml:space="preserve">La propuesta aún no se ha adoptado: el acuerdo provisional aún debe ser aprobado por el Parlamento Europeo a principios de 2026. ECVC pide a </w:t>
            </w:r>
            <w:proofErr w:type="spellStart"/>
            <w:r>
              <w:t>tod</w:t>
            </w:r>
            <w:r w:rsidR="006750D3">
              <w:t>x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="006750D3">
              <w:t>x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diputad</w:t>
            </w:r>
            <w:r w:rsidR="006750D3">
              <w:t>x</w:t>
            </w:r>
            <w:r>
              <w:t>s</w:t>
            </w:r>
            <w:proofErr w:type="spellEnd"/>
            <w:r>
              <w:t xml:space="preserve"> al Parlamen</w:t>
            </w:r>
            <w:r>
              <w:t xml:space="preserve">to Europeo que voten </w:t>
            </w:r>
            <w:r w:rsidR="00BB594D">
              <w:t>a favor de los intereses</w:t>
            </w:r>
            <w:r>
              <w:t xml:space="preserve"> de </w:t>
            </w:r>
            <w:proofErr w:type="spellStart"/>
            <w:r>
              <w:t>l</w:t>
            </w:r>
            <w:r w:rsidR="00BB594D">
              <w:t>x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ciudadan</w:t>
            </w:r>
            <w:r w:rsidR="00BB594D">
              <w:t>x</w:t>
            </w:r>
            <w:r>
              <w:t>s</w:t>
            </w:r>
            <w:proofErr w:type="spellEnd"/>
            <w:r>
              <w:t xml:space="preserve">, </w:t>
            </w:r>
            <w:proofErr w:type="spellStart"/>
            <w:r w:rsidR="006750D3">
              <w:t>lxs</w:t>
            </w:r>
            <w:proofErr w:type="spellEnd"/>
            <w:r w:rsidR="006750D3">
              <w:t xml:space="preserve"> agricultorxs</w:t>
            </w:r>
            <w:r>
              <w:t xml:space="preserve">, las pequeñas y medianas </w:t>
            </w:r>
            <w:r>
              <w:lastRenderedPageBreak/>
              <w:t xml:space="preserve">empresas de semillas y otros operadores del sector ecológico y libre de OMG, y que rechacen este </w:t>
            </w:r>
            <w:r w:rsidR="00BB594D">
              <w:t xml:space="preserve">nocivo </w:t>
            </w:r>
            <w:r>
              <w:t>acuerdo</w:t>
            </w:r>
            <w:r>
              <w:t>.</w:t>
            </w:r>
          </w:p>
          <w:p w14:paraId="7480EA42" w14:textId="764E8AE5" w:rsidR="003C335B" w:rsidRDefault="00566897" w:rsidP="00BB594D">
            <w:pPr>
              <w:pStyle w:val="P68B1DB1-Normal3"/>
              <w:rPr>
                <w:bCs/>
                <w:sz w:val="12"/>
                <w:szCs w:val="12"/>
              </w:rPr>
            </w:pPr>
            <w:r>
              <w:t xml:space="preserve"> </w:t>
            </w:r>
            <w:r>
              <w:br/>
            </w:r>
            <w:r w:rsidR="00BB594D">
              <w:t>El fuerte mensaje político mostrado</w:t>
            </w:r>
            <w:r>
              <w:t xml:space="preserve"> p</w:t>
            </w:r>
            <w:r>
              <w:t xml:space="preserve">or el Parlamento Europeo sobre las patentes no se ha respetado en el acuerdo final, que solo contiene promesas simbólicas y no vinculantes: </w:t>
            </w:r>
            <w:r w:rsidR="00BB594D">
              <w:t>rechazarlo es la única opción.</w:t>
            </w:r>
            <w:r>
              <w:br/>
            </w:r>
          </w:p>
        </w:tc>
      </w:tr>
    </w:tbl>
    <w:p w14:paraId="14ADF04C" w14:textId="77777777" w:rsidR="003C335B" w:rsidRDefault="003C335B"/>
    <w:sectPr w:rsidR="003C335B">
      <w:headerReference w:type="default" r:id="rId8"/>
      <w:footerReference w:type="default" r:id="rId9"/>
      <w:pgSz w:w="11906" w:h="16838"/>
      <w:pgMar w:top="1135" w:right="1440" w:bottom="851" w:left="1440" w:header="568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9B531" w14:textId="77777777" w:rsidR="003C335B" w:rsidRDefault="00566897">
      <w:pPr>
        <w:spacing w:after="0" w:line="240" w:lineRule="auto"/>
      </w:pPr>
      <w:r>
        <w:separator/>
      </w:r>
    </w:p>
  </w:endnote>
  <w:endnote w:type="continuationSeparator" w:id="0">
    <w:p w14:paraId="5B09C980" w14:textId="77777777" w:rsidR="003C335B" w:rsidRDefault="0056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F7E8" w14:textId="3FC75EDC" w:rsidR="003C335B" w:rsidRDefault="00566897">
    <w:pPr>
      <w:pStyle w:val="P68B1DB1-Footer4"/>
      <w:jc w:val="center"/>
    </w:pPr>
    <w:r>
      <w:t>Coordinación Europea Vía Campesina – 38, Rue Grisar 1070 Bruselas – www.eurovia.org – info@eurovia.org - +32 2 217 31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6D53" w14:textId="77777777" w:rsidR="003C335B" w:rsidRDefault="00566897">
      <w:pPr>
        <w:spacing w:after="0" w:line="240" w:lineRule="auto"/>
      </w:pPr>
      <w:r>
        <w:separator/>
      </w:r>
    </w:p>
  </w:footnote>
  <w:footnote w:type="continuationSeparator" w:id="0">
    <w:p w14:paraId="4F2A341D" w14:textId="77777777" w:rsidR="003C335B" w:rsidRDefault="0056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698A" w14:textId="2B2FA4B7" w:rsidR="003C335B" w:rsidRDefault="00566897">
    <w:pPr>
      <w:pStyle w:val="P68B1DB1-Normal1"/>
    </w:pPr>
    <w:r>
      <w:t xml:space="preserve">Declaración 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</w:t>
    </w:r>
    <w:r>
      <w:t xml:space="preserve">Bruselas, 19 de diciembre </w:t>
    </w:r>
    <w:r w:rsidR="005453D1">
      <w:t>de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9A"/>
    <w:rsid w:val="002F250B"/>
    <w:rsid w:val="003C335B"/>
    <w:rsid w:val="005453D1"/>
    <w:rsid w:val="00566897"/>
    <w:rsid w:val="006750D3"/>
    <w:rsid w:val="00683177"/>
    <w:rsid w:val="00744BFB"/>
    <w:rsid w:val="00842C9A"/>
    <w:rsid w:val="008E3BB4"/>
    <w:rsid w:val="00922190"/>
    <w:rsid w:val="00A74ABD"/>
    <w:rsid w:val="00AA6AA1"/>
    <w:rsid w:val="00B110CE"/>
    <w:rsid w:val="00BB1685"/>
    <w:rsid w:val="00BB594D"/>
    <w:rsid w:val="00CE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B999C"/>
  <w15:chartTrackingRefBased/>
  <w15:docId w15:val="{21B8AB43-2652-4BA5-85F9-B51CCE56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2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2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2C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2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2C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2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2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2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2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2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2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2C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2C9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2C9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2C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2C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2C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2C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2C9A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2C9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2C9A"/>
    <w:pPr>
      <w:numPr>
        <w:ilvl w:val="1"/>
      </w:numPr>
    </w:pPr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2C9A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2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2C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2C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2C9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2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2C9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2C9A"/>
    <w:rPr>
      <w:b/>
      <w:bCs/>
      <w:smallCaps/>
      <w:color w:val="2F5496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842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2C9A"/>
  </w:style>
  <w:style w:type="paragraph" w:styleId="Pieddepage">
    <w:name w:val="footer"/>
    <w:basedOn w:val="Normal"/>
    <w:link w:val="PieddepageCar"/>
    <w:uiPriority w:val="99"/>
    <w:unhideWhenUsed/>
    <w:rsid w:val="00842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2C9A"/>
  </w:style>
  <w:style w:type="table" w:styleId="Grilledutableau">
    <w:name w:val="Table Grid"/>
    <w:basedOn w:val="TableauNormal"/>
    <w:uiPriority w:val="39"/>
    <w:rsid w:val="008E3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al"/>
    <w:rPr>
      <w:sz w:val="22"/>
      <w:szCs w:val="22"/>
    </w:rPr>
  </w:style>
  <w:style w:type="paragraph" w:customStyle="1" w:styleId="P68B1DB1-Normal2">
    <w:name w:val="P68B1DB1-Normal2"/>
    <w:basedOn w:val="Normal"/>
    <w:rPr>
      <w:b/>
      <w:sz w:val="26"/>
      <w:szCs w:val="26"/>
    </w:rPr>
  </w:style>
  <w:style w:type="paragraph" w:customStyle="1" w:styleId="P68B1DB1-Normal3">
    <w:name w:val="P68B1DB1-Normal3"/>
    <w:basedOn w:val="Normal"/>
    <w:rPr>
      <w:b/>
      <w:sz w:val="22"/>
      <w:szCs w:val="22"/>
    </w:rPr>
  </w:style>
  <w:style w:type="paragraph" w:customStyle="1" w:styleId="P68B1DB1-Footer4">
    <w:name w:val="P68B1DB1-Footer4"/>
    <w:basedOn w:val="Pieddepage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6689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6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urovia.org/es/comunicado-de-prensa/acuerdo-en-el-trialogo-sobre-omg-ntg-traicion-de-las-preocupaciones-legitimas-de-lxs-agricultorxs-sobre-las-patentes-la-salud-el-medio-ambiente-y-los-derechos-de-lxs-consumidorxs-a-la-informac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Cloé Mathurin</dc:creator>
  <cp:keywords/>
  <dc:description/>
  <cp:lastModifiedBy>European Coordination La Via Campesina</cp:lastModifiedBy>
  <cp:revision>4</cp:revision>
  <dcterms:created xsi:type="dcterms:W3CDTF">2025-12-19T14:31:00Z</dcterms:created>
  <dcterms:modified xsi:type="dcterms:W3CDTF">2025-12-22T11:07:00Z</dcterms:modified>
</cp:coreProperties>
</file>